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769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 xml:space="preserve">Stan na dzień sporządzenia prospektu informacyjnego </w:t>
      </w:r>
    </w:p>
    <w:p w14:paraId="65C37CC6" w14:textId="6105B27F" w:rsidR="00EA1C22" w:rsidRPr="00EA1C22" w:rsidRDefault="008A5655" w:rsidP="008A5655">
      <w:pPr>
        <w:spacing w:before="60" w:after="60" w:line="240" w:lineRule="auto"/>
        <w:jc w:val="right"/>
        <w:outlineLvl w:val="0"/>
        <w:rPr>
          <w:rFonts w:ascii="Times New Roman" w:eastAsia="Calibri" w:hAnsi="Times New Roman" w:cs="Times New Roman"/>
          <w:b/>
          <w:sz w:val="20"/>
          <w:szCs w:val="20"/>
        </w:rPr>
      </w:pPr>
      <w:r w:rsidRPr="008A5655">
        <w:rPr>
          <w:rFonts w:ascii="Times New Roman" w:eastAsia="Times New Roman" w:hAnsi="Times New Roman" w:cs="Times New Roman"/>
          <w:sz w:val="20"/>
          <w:szCs w:val="20"/>
        </w:rPr>
        <w:t>16.04.2026 r.</w:t>
      </w:r>
    </w:p>
    <w:p w14:paraId="1F0906A5" w14:textId="77777777" w:rsidR="008A5655" w:rsidRDefault="008A5655" w:rsidP="00EA1C22">
      <w:pPr>
        <w:spacing w:beforeLines="60" w:before="144" w:afterLines="60" w:after="144" w:line="240" w:lineRule="auto"/>
        <w:jc w:val="center"/>
        <w:outlineLvl w:val="0"/>
        <w:rPr>
          <w:rFonts w:ascii="Times New Roman" w:eastAsia="Calibri" w:hAnsi="Times New Roman" w:cs="Times New Roman"/>
          <w:b/>
          <w:sz w:val="20"/>
          <w:szCs w:val="20"/>
        </w:rPr>
      </w:pPr>
    </w:p>
    <w:p w14:paraId="3E70ACA5" w14:textId="77777777" w:rsidR="008A5655" w:rsidRPr="00B42B55" w:rsidRDefault="008A5655" w:rsidP="008A5655">
      <w:pPr>
        <w:jc w:val="center"/>
        <w:rPr>
          <w:rFonts w:ascii="Times New Roman" w:hAnsi="Times New Roman" w:cs="Times New Roman"/>
          <w:b/>
          <w:bCs/>
          <w:sz w:val="40"/>
          <w:szCs w:val="40"/>
        </w:rPr>
      </w:pPr>
      <w:r>
        <w:rPr>
          <w:rFonts w:ascii="Times New Roman" w:hAnsi="Times New Roman" w:cs="Times New Roman"/>
          <w:b/>
          <w:bCs/>
          <w:sz w:val="40"/>
          <w:szCs w:val="40"/>
        </w:rPr>
        <w:t>PROSPEKT INFORMACYJNY</w:t>
      </w:r>
    </w:p>
    <w:p w14:paraId="039C134E" w14:textId="77777777" w:rsidR="008A5655" w:rsidRPr="00650361" w:rsidRDefault="008A5655" w:rsidP="008A5655">
      <w:pPr>
        <w:rPr>
          <w:rFonts w:ascii="Times New Roman" w:hAnsi="Times New Roman" w:cs="Times New Roman"/>
          <w:b/>
          <w:bCs/>
        </w:rPr>
      </w:pPr>
    </w:p>
    <w:p w14:paraId="159D5741" w14:textId="77777777" w:rsidR="008A5655" w:rsidRDefault="008A5655" w:rsidP="008A5655">
      <w:pPr>
        <w:jc w:val="center"/>
        <w:rPr>
          <w:rFonts w:ascii="Times New Roman" w:hAnsi="Times New Roman" w:cs="Times New Roman"/>
          <w:b/>
          <w:bCs/>
        </w:rPr>
      </w:pPr>
      <w:r>
        <w:rPr>
          <w:rFonts w:ascii="Times New Roman" w:hAnsi="Times New Roman" w:cs="Times New Roman"/>
          <w:b/>
          <w:bCs/>
        </w:rPr>
        <w:t>Osiedle Fox Garden</w:t>
      </w:r>
    </w:p>
    <w:p w14:paraId="502909C4" w14:textId="77777777" w:rsidR="008A5655" w:rsidRDefault="008A5655" w:rsidP="008A5655">
      <w:pPr>
        <w:jc w:val="center"/>
        <w:rPr>
          <w:rFonts w:ascii="Times New Roman" w:hAnsi="Times New Roman" w:cs="Times New Roman"/>
          <w:b/>
          <w:bCs/>
        </w:rPr>
      </w:pPr>
      <w:r>
        <w:rPr>
          <w:rFonts w:ascii="Times New Roman" w:hAnsi="Times New Roman" w:cs="Times New Roman"/>
          <w:b/>
          <w:bCs/>
        </w:rPr>
        <w:t>ul. Sowia</w:t>
      </w:r>
    </w:p>
    <w:p w14:paraId="51688409" w14:textId="149E6DCF" w:rsidR="008A5655" w:rsidRDefault="008A5655" w:rsidP="008A5655">
      <w:pPr>
        <w:jc w:val="center"/>
        <w:rPr>
          <w:rFonts w:ascii="Times New Roman" w:hAnsi="Times New Roman" w:cs="Times New Roman"/>
          <w:b/>
          <w:bCs/>
        </w:rPr>
      </w:pPr>
      <w:r>
        <w:rPr>
          <w:rFonts w:ascii="Times New Roman" w:hAnsi="Times New Roman" w:cs="Times New Roman"/>
          <w:b/>
          <w:bCs/>
        </w:rPr>
        <w:t xml:space="preserve">Przedsięwzięcie deweloperskie: </w:t>
      </w:r>
      <w:r>
        <w:rPr>
          <w:rFonts w:ascii="Times New Roman" w:hAnsi="Times New Roman" w:cs="Times New Roman"/>
          <w:i/>
          <w:iCs/>
        </w:rPr>
        <w:t>Sowia 26 i 28</w:t>
      </w:r>
    </w:p>
    <w:p w14:paraId="319E3353" w14:textId="70D0900B" w:rsidR="008A5655" w:rsidRDefault="008A5655" w:rsidP="008A5655">
      <w:pPr>
        <w:jc w:val="center"/>
        <w:rPr>
          <w:rFonts w:ascii="Times New Roman" w:hAnsi="Times New Roman" w:cs="Times New Roman"/>
          <w:b/>
          <w:bCs/>
        </w:rPr>
      </w:pPr>
      <w:r>
        <w:rPr>
          <w:rFonts w:ascii="Times New Roman" w:hAnsi="Times New Roman" w:cs="Times New Roman"/>
          <w:b/>
          <w:bCs/>
        </w:rPr>
        <w:t xml:space="preserve">Lokal: </w:t>
      </w:r>
    </w:p>
    <w:p w14:paraId="1D23B9C4" w14:textId="18A904E3" w:rsidR="008A5655" w:rsidRPr="00B42B55" w:rsidRDefault="008A5655" w:rsidP="008A5655">
      <w:pPr>
        <w:jc w:val="center"/>
        <w:rPr>
          <w:rFonts w:ascii="Times New Roman" w:hAnsi="Times New Roman" w:cs="Times New Roman"/>
        </w:rPr>
      </w:pPr>
      <w:r>
        <w:rPr>
          <w:rFonts w:ascii="Times New Roman" w:hAnsi="Times New Roman" w:cs="Times New Roman"/>
          <w:b/>
          <w:bCs/>
        </w:rPr>
        <w:t xml:space="preserve">Projekt: </w:t>
      </w:r>
      <w:r>
        <w:rPr>
          <w:rFonts w:ascii="Times New Roman" w:hAnsi="Times New Roman" w:cs="Times New Roman"/>
          <w:i/>
          <w:iCs/>
        </w:rPr>
        <w:t>Rodzinny 1</w:t>
      </w:r>
    </w:p>
    <w:p w14:paraId="07239B94"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7C142838" w14:textId="77777777"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14:paraId="2C57FA09"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461FF154"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A1C22" w14:paraId="582C7F9E" w14:textId="77777777" w:rsidTr="002568E5">
        <w:tc>
          <w:tcPr>
            <w:tcW w:w="9648" w:type="dxa"/>
            <w:gridSpan w:val="3"/>
            <w:tcBorders>
              <w:bottom w:val="single" w:sz="4" w:space="0" w:color="auto"/>
            </w:tcBorders>
            <w:shd w:val="clear" w:color="auto" w:fill="E0E0E0"/>
          </w:tcPr>
          <w:p w14:paraId="5279F6F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14:paraId="2C0508B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8A5655" w:rsidRPr="00EA1C22" w14:paraId="13401F35" w14:textId="77777777" w:rsidTr="002568E5">
        <w:trPr>
          <w:trHeight w:val="375"/>
        </w:trPr>
        <w:tc>
          <w:tcPr>
            <w:tcW w:w="2988" w:type="dxa"/>
            <w:shd w:val="clear" w:color="auto" w:fill="F3F3F3"/>
          </w:tcPr>
          <w:p w14:paraId="3E28A525"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660" w:type="dxa"/>
            <w:gridSpan w:val="2"/>
          </w:tcPr>
          <w:p w14:paraId="385440A0" w14:textId="3125F28B"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Spartan Domy Spółka z ograniczoną odpowiedzialnością</w:t>
            </w:r>
          </w:p>
        </w:tc>
      </w:tr>
      <w:tr w:rsidR="00EA1C22" w:rsidRPr="00EA1C22" w14:paraId="244B2DB4" w14:textId="77777777" w:rsidTr="002568E5">
        <w:trPr>
          <w:trHeight w:val="1327"/>
        </w:trPr>
        <w:tc>
          <w:tcPr>
            <w:tcW w:w="2988" w:type="dxa"/>
            <w:shd w:val="clear" w:color="auto" w:fill="F3F3F3"/>
          </w:tcPr>
          <w:p w14:paraId="1DF9E90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660" w:type="dxa"/>
            <w:gridSpan w:val="2"/>
          </w:tcPr>
          <w:p w14:paraId="3D5295D7" w14:textId="75E3470A" w:rsidR="00EA1C22" w:rsidRPr="00EA1C22" w:rsidRDefault="008A565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ul. Sowia 1, 81-198 Suchy Dwór</w:t>
            </w:r>
          </w:p>
        </w:tc>
      </w:tr>
      <w:tr w:rsidR="008A5655" w:rsidRPr="00EA1C22" w14:paraId="3A804062" w14:textId="77777777" w:rsidTr="002568E5">
        <w:trPr>
          <w:trHeight w:val="188"/>
        </w:trPr>
        <w:tc>
          <w:tcPr>
            <w:tcW w:w="2988" w:type="dxa"/>
            <w:shd w:val="clear" w:color="auto" w:fill="F3F3F3"/>
          </w:tcPr>
          <w:p w14:paraId="732508A3"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240" w:type="dxa"/>
          </w:tcPr>
          <w:p w14:paraId="6EC94288" w14:textId="79DB38BD"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NIP 5871700074</w:t>
            </w:r>
          </w:p>
        </w:tc>
        <w:tc>
          <w:tcPr>
            <w:tcW w:w="3420" w:type="dxa"/>
          </w:tcPr>
          <w:p w14:paraId="3A0A5C35" w14:textId="3D67A711"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REGON 221832028</w:t>
            </w:r>
          </w:p>
        </w:tc>
      </w:tr>
      <w:tr w:rsidR="008A5655" w:rsidRPr="00EA1C22" w14:paraId="4777E836" w14:textId="77777777" w:rsidTr="002568E5">
        <w:tc>
          <w:tcPr>
            <w:tcW w:w="2988" w:type="dxa"/>
            <w:shd w:val="clear" w:color="auto" w:fill="F3F3F3"/>
          </w:tcPr>
          <w:p w14:paraId="6532D55A"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660" w:type="dxa"/>
            <w:gridSpan w:val="2"/>
          </w:tcPr>
          <w:p w14:paraId="6A2FD128" w14:textId="630CEFB2"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513 330 612</w:t>
            </w:r>
          </w:p>
        </w:tc>
      </w:tr>
      <w:tr w:rsidR="008A5655" w:rsidRPr="00EA1C22" w14:paraId="6CA0FCBD" w14:textId="77777777" w:rsidTr="002568E5">
        <w:trPr>
          <w:trHeight w:val="272"/>
        </w:trPr>
        <w:tc>
          <w:tcPr>
            <w:tcW w:w="2988" w:type="dxa"/>
            <w:shd w:val="clear" w:color="auto" w:fill="F3F3F3"/>
          </w:tcPr>
          <w:p w14:paraId="5E14430C"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660" w:type="dxa"/>
            <w:gridSpan w:val="2"/>
          </w:tcPr>
          <w:p w14:paraId="4A5CFE9F" w14:textId="7A7BAA34"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hyperlink r:id="rId7" w:history="1">
              <w:r>
                <w:rPr>
                  <w:rStyle w:val="Hipercze"/>
                  <w:rFonts w:ascii="Times New Roman" w:hAnsi="Times New Roman" w:cs="Times New Roman"/>
                </w:rPr>
                <w:t>biuro@spartandomy.pl</w:t>
              </w:r>
            </w:hyperlink>
          </w:p>
        </w:tc>
      </w:tr>
      <w:tr w:rsidR="008A5655" w:rsidRPr="00EA1C22" w14:paraId="45EE866C" w14:textId="77777777" w:rsidTr="002568E5">
        <w:tc>
          <w:tcPr>
            <w:tcW w:w="2988" w:type="dxa"/>
            <w:shd w:val="clear" w:color="auto" w:fill="F3F3F3"/>
          </w:tcPr>
          <w:p w14:paraId="770CDCD6"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660" w:type="dxa"/>
            <w:gridSpan w:val="2"/>
          </w:tcPr>
          <w:p w14:paraId="4380F973" w14:textId="5CE6FC2A"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A5655" w:rsidRPr="00EA1C22" w14:paraId="7FA9D554" w14:textId="77777777" w:rsidTr="002568E5">
        <w:trPr>
          <w:trHeight w:val="218"/>
        </w:trPr>
        <w:tc>
          <w:tcPr>
            <w:tcW w:w="2988" w:type="dxa"/>
            <w:shd w:val="clear" w:color="auto" w:fill="F3F3F3"/>
          </w:tcPr>
          <w:p w14:paraId="6AA7A84F" w14:textId="77777777"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660" w:type="dxa"/>
            <w:gridSpan w:val="2"/>
          </w:tcPr>
          <w:p w14:paraId="3CF0DF0D" w14:textId="068DC59E" w:rsidR="008A5655" w:rsidRPr="00EA1C22" w:rsidRDefault="008A5655" w:rsidP="008A5655">
            <w:pPr>
              <w:spacing w:beforeLines="60" w:before="144" w:afterLines="60" w:after="144" w:line="240" w:lineRule="auto"/>
              <w:jc w:val="both"/>
              <w:rPr>
                <w:rFonts w:ascii="Times New Roman" w:eastAsia="Times New Roman" w:hAnsi="Times New Roman" w:cs="Times New Roman"/>
                <w:sz w:val="20"/>
                <w:szCs w:val="20"/>
              </w:rPr>
            </w:pPr>
            <w:hyperlink r:id="rId8" w:history="1">
              <w:r>
                <w:rPr>
                  <w:rStyle w:val="Hipercze"/>
                  <w:rFonts w:ascii="Times New Roman" w:hAnsi="Times New Roman" w:cs="Times New Roman"/>
                </w:rPr>
                <w:t>www.spartandomy.pl</w:t>
              </w:r>
            </w:hyperlink>
          </w:p>
        </w:tc>
      </w:tr>
    </w:tbl>
    <w:p w14:paraId="3169EF07" w14:textId="77777777"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EA1C22" w14:paraId="504DC8E5" w14:textId="77777777" w:rsidTr="002568E5">
        <w:trPr>
          <w:trHeight w:val="704"/>
        </w:trPr>
        <w:tc>
          <w:tcPr>
            <w:tcW w:w="9648" w:type="dxa"/>
            <w:tcBorders>
              <w:bottom w:val="single" w:sz="4" w:space="0" w:color="auto"/>
            </w:tcBorders>
            <w:shd w:val="clear" w:color="auto" w:fill="E0E0E0"/>
          </w:tcPr>
          <w:p w14:paraId="40347680" w14:textId="77777777" w:rsid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HISTORIA I UDOKUMENTOWANE</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DOŚWIADCZENIE DEWELOPERA</w:t>
            </w:r>
            <w:r w:rsidR="008A5655">
              <w:rPr>
                <w:rFonts w:ascii="Times New Roman" w:eastAsia="Times New Roman" w:hAnsi="Times New Roman" w:cs="Times New Roman"/>
                <w:b/>
                <w:sz w:val="20"/>
                <w:szCs w:val="20"/>
              </w:rPr>
              <w:t>:</w:t>
            </w:r>
          </w:p>
          <w:p w14:paraId="4803AE98" w14:textId="18BD4AA3" w:rsidR="008A5655" w:rsidRPr="00EA1C22" w:rsidRDefault="008A5655" w:rsidP="00EA1C22">
            <w:pPr>
              <w:spacing w:beforeLines="60" w:before="144" w:afterLines="60" w:after="144" w:line="240" w:lineRule="auto"/>
              <w:jc w:val="both"/>
              <w:rPr>
                <w:rFonts w:ascii="Times New Roman" w:eastAsia="Times New Roman" w:hAnsi="Times New Roman" w:cs="Times New Roman"/>
                <w:b/>
                <w:sz w:val="20"/>
                <w:szCs w:val="20"/>
              </w:rPr>
            </w:pPr>
            <w:r w:rsidRPr="008A5655">
              <w:rPr>
                <w:rFonts w:ascii="Times New Roman" w:eastAsia="Times New Roman" w:hAnsi="Times New Roman" w:cs="Times New Roman"/>
                <w:b/>
                <w:sz w:val="20"/>
                <w:szCs w:val="20"/>
              </w:rPr>
              <w:t xml:space="preserve">Nadzwyczajne Zgromadzenie Spartan Development Spółki z ograniczoną odpowiedzialnością stosownie do przepisu art. 5381 Kodeksu Spółek Handlowych  wraziło zgodę na przeprowadzenie podziału Spółki  Spartan Development przez wydzielenie w trybie określonym w art. 529 § 1 pkt. 4 KSH w drodze przeniesienia części </w:t>
            </w:r>
            <w:r w:rsidRPr="008A5655">
              <w:rPr>
                <w:rFonts w:ascii="Times New Roman" w:eastAsia="Times New Roman" w:hAnsi="Times New Roman" w:cs="Times New Roman"/>
                <w:b/>
                <w:sz w:val="20"/>
                <w:szCs w:val="20"/>
              </w:rPr>
              <w:lastRenderedPageBreak/>
              <w:t>majątku Spółki na nowo zawiązane spółki: Spartan Jaworowe Wzgórze Spółka z ograniczoną odpowiedzialnością z siedzibą w Suchym Dworze, oraz Spartan Domy Spółka z ograniczoną odpowiedzialnością z siedzibą w Suchym Dworze, gdzie podział został dokonany na zasadach określonych w planie podziału sporządzonym przez Zarząd Spółki w dniu 21 grudnia 2012 roku w trybie uproszczonym.</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A1C22" w14:paraId="2FED4D51" w14:textId="77777777" w:rsidTr="002568E5">
        <w:tc>
          <w:tcPr>
            <w:tcW w:w="9648" w:type="dxa"/>
            <w:gridSpan w:val="2"/>
            <w:tcBorders>
              <w:bottom w:val="single" w:sz="4" w:space="0" w:color="auto"/>
            </w:tcBorders>
            <w:shd w:val="clear" w:color="auto" w:fill="E0E0E0"/>
          </w:tcPr>
          <w:p w14:paraId="5320E49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PRZYKŁAD UKOŃCZONEGO PRZEDSIĘWZIĘCIA DEWELOPERSKIEGO (należy wskazać, o ile istnieją, trzy ukończone przedsięwzięcia deweloperskie, w</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EA1C22" w:rsidRPr="00EA1C22" w14:paraId="670DAC92" w14:textId="77777777" w:rsidTr="002568E5">
        <w:trPr>
          <w:trHeight w:val="135"/>
        </w:trPr>
        <w:tc>
          <w:tcPr>
            <w:tcW w:w="2813" w:type="dxa"/>
            <w:shd w:val="clear" w:color="auto" w:fill="F3F3F3"/>
          </w:tcPr>
          <w:p w14:paraId="3DBBF09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6E08EA34" w14:textId="5F7C5140" w:rsidR="00EA1C22" w:rsidRPr="00EA1C22" w:rsidRDefault="008A565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Jaworowe Wzgórze, I etap – ul. Słowikowa</w:t>
            </w:r>
          </w:p>
        </w:tc>
      </w:tr>
      <w:tr w:rsidR="0030104B" w:rsidRPr="00EA1C22" w14:paraId="235B6EF6" w14:textId="77777777" w:rsidTr="002568E5">
        <w:tc>
          <w:tcPr>
            <w:tcW w:w="2813" w:type="dxa"/>
            <w:shd w:val="clear" w:color="auto" w:fill="F3F3F3"/>
          </w:tcPr>
          <w:p w14:paraId="12A25B99"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79A0A80A" w14:textId="5C386015"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05/05/2008</w:t>
            </w:r>
          </w:p>
        </w:tc>
      </w:tr>
      <w:tr w:rsidR="0030104B" w:rsidRPr="00EA1C22" w14:paraId="2DC6795A" w14:textId="77777777" w:rsidTr="002568E5">
        <w:tc>
          <w:tcPr>
            <w:tcW w:w="2813" w:type="dxa"/>
            <w:shd w:val="clear" w:color="auto" w:fill="F3F3F3"/>
          </w:tcPr>
          <w:p w14:paraId="05BC996E"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2F56BE12" w14:textId="7A8686C0"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05/06/2012</w:t>
            </w:r>
          </w:p>
        </w:tc>
      </w:tr>
      <w:tr w:rsidR="0030104B" w:rsidRPr="00EA1C22" w14:paraId="41CC3BC5" w14:textId="77777777" w:rsidTr="002568E5">
        <w:tc>
          <w:tcPr>
            <w:tcW w:w="9648" w:type="dxa"/>
            <w:gridSpan w:val="2"/>
            <w:tcBorders>
              <w:bottom w:val="single" w:sz="4" w:space="0" w:color="auto"/>
            </w:tcBorders>
            <w:shd w:val="clear" w:color="auto" w:fill="E0E0E0"/>
          </w:tcPr>
          <w:p w14:paraId="322A501B"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INNEGO UKOŃCZONEGO PRZEDSIĘWZIĘCIA DEWELOPERSKIEGO</w:t>
            </w:r>
          </w:p>
          <w:p w14:paraId="1C4FF08E"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b/>
                <w:sz w:val="20"/>
                <w:szCs w:val="20"/>
              </w:rPr>
            </w:pPr>
          </w:p>
        </w:tc>
      </w:tr>
      <w:tr w:rsidR="0030104B" w:rsidRPr="00EA1C22" w14:paraId="3E787021" w14:textId="77777777" w:rsidTr="002568E5">
        <w:trPr>
          <w:trHeight w:val="135"/>
        </w:trPr>
        <w:tc>
          <w:tcPr>
            <w:tcW w:w="2813" w:type="dxa"/>
            <w:shd w:val="clear" w:color="auto" w:fill="F3F3F3"/>
          </w:tcPr>
          <w:p w14:paraId="531DD9A5"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3B336A0E" w14:textId="2E88C3FA"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Jaworowe Wzgórze, II etap – ul. Sowia</w:t>
            </w:r>
          </w:p>
        </w:tc>
      </w:tr>
      <w:tr w:rsidR="0030104B" w:rsidRPr="00EA1C22" w14:paraId="52239F40" w14:textId="77777777" w:rsidTr="002568E5">
        <w:tc>
          <w:tcPr>
            <w:tcW w:w="2813" w:type="dxa"/>
            <w:shd w:val="clear" w:color="auto" w:fill="F3F3F3"/>
          </w:tcPr>
          <w:p w14:paraId="2D72820C"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1CF3DAF5" w14:textId="5D1AF472"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07/03/2011</w:t>
            </w:r>
          </w:p>
        </w:tc>
      </w:tr>
      <w:tr w:rsidR="0030104B" w:rsidRPr="00EA1C22" w14:paraId="7A87F980" w14:textId="77777777" w:rsidTr="002568E5">
        <w:tc>
          <w:tcPr>
            <w:tcW w:w="2813" w:type="dxa"/>
            <w:shd w:val="clear" w:color="auto" w:fill="F3F3F3"/>
          </w:tcPr>
          <w:p w14:paraId="3BA14792"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35438667" w14:textId="01EAF469"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31/07/2013</w:t>
            </w:r>
          </w:p>
        </w:tc>
      </w:tr>
      <w:tr w:rsidR="0030104B" w:rsidRPr="00EA1C22" w14:paraId="3A5805F9" w14:textId="77777777" w:rsidTr="002568E5">
        <w:tc>
          <w:tcPr>
            <w:tcW w:w="9648" w:type="dxa"/>
            <w:gridSpan w:val="2"/>
            <w:tcBorders>
              <w:bottom w:val="single" w:sz="4" w:space="0" w:color="auto"/>
            </w:tcBorders>
            <w:shd w:val="clear" w:color="auto" w:fill="E0E0E0"/>
          </w:tcPr>
          <w:p w14:paraId="4D7BACC5" w14:textId="77777777" w:rsidR="0030104B" w:rsidRPr="00EA1C22" w:rsidRDefault="0030104B" w:rsidP="0030104B">
            <w:pPr>
              <w:spacing w:before="100" w:beforeAutospacing="1" w:after="100" w:afterAutospacing="1"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OSTATNIEGO UKOŃCZONEGO PRZEDSIĘWZIĘCIA DEWELOPERSKIEGO</w:t>
            </w:r>
          </w:p>
          <w:p w14:paraId="1C9FD26B" w14:textId="77777777" w:rsidR="0030104B" w:rsidRPr="00EA1C22" w:rsidRDefault="0030104B" w:rsidP="0030104B">
            <w:pPr>
              <w:spacing w:before="100" w:beforeAutospacing="1" w:after="100" w:afterAutospacing="1" w:line="240" w:lineRule="auto"/>
              <w:jc w:val="both"/>
              <w:rPr>
                <w:rFonts w:ascii="Times New Roman" w:eastAsia="Times New Roman" w:hAnsi="Times New Roman" w:cs="Times New Roman"/>
                <w:b/>
                <w:sz w:val="20"/>
                <w:szCs w:val="20"/>
              </w:rPr>
            </w:pPr>
          </w:p>
        </w:tc>
      </w:tr>
      <w:tr w:rsidR="0030104B" w:rsidRPr="00EA1C22" w14:paraId="15B85254" w14:textId="77777777" w:rsidTr="002568E5">
        <w:trPr>
          <w:trHeight w:val="135"/>
        </w:trPr>
        <w:tc>
          <w:tcPr>
            <w:tcW w:w="2813" w:type="dxa"/>
            <w:shd w:val="clear" w:color="auto" w:fill="F3F3F3"/>
          </w:tcPr>
          <w:p w14:paraId="5DE9F6A6"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73A82C4C" w14:textId="292D8B2F"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Jaworowe Wzgórze, III etap – ul. Pliszkowa i Żurawia</w:t>
            </w:r>
          </w:p>
        </w:tc>
      </w:tr>
      <w:tr w:rsidR="0030104B" w:rsidRPr="00EA1C22" w14:paraId="22AFA00F" w14:textId="77777777" w:rsidTr="002568E5">
        <w:tc>
          <w:tcPr>
            <w:tcW w:w="2813" w:type="dxa"/>
            <w:shd w:val="clear" w:color="auto" w:fill="F3F3F3"/>
          </w:tcPr>
          <w:p w14:paraId="5B3B1796"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0504C2BE" w14:textId="677F0850"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5/07/2013 r.</w:t>
            </w:r>
          </w:p>
        </w:tc>
      </w:tr>
      <w:tr w:rsidR="0030104B" w:rsidRPr="00EA1C22" w14:paraId="5D8C8AA9" w14:textId="77777777" w:rsidTr="002568E5">
        <w:tc>
          <w:tcPr>
            <w:tcW w:w="2813" w:type="dxa"/>
            <w:shd w:val="clear" w:color="auto" w:fill="F3F3F3"/>
          </w:tcPr>
          <w:p w14:paraId="469C194B" w14:textId="77777777"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6D8334C6" w14:textId="2E596CD8" w:rsidR="0030104B" w:rsidRPr="00EA1C22" w:rsidRDefault="0030104B" w:rsidP="0030104B">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17/11/2020 r.</w:t>
            </w:r>
          </w:p>
        </w:tc>
      </w:tr>
    </w:tbl>
    <w:p w14:paraId="73B0637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A1C22" w14:paraId="6F763E84" w14:textId="77777777" w:rsidTr="002568E5">
        <w:tc>
          <w:tcPr>
            <w:tcW w:w="2808" w:type="dxa"/>
            <w:shd w:val="clear" w:color="auto" w:fill="F3F3F3"/>
          </w:tcPr>
          <w:p w14:paraId="50E49F8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6DC9BD76" w14:textId="78521A38" w:rsidR="00EA1C22" w:rsidRPr="00EA1C22" w:rsidRDefault="0030104B" w:rsidP="00EA1C22">
            <w:pPr>
              <w:spacing w:beforeLines="60" w:before="144" w:afterLines="60"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NIE</w:t>
            </w:r>
          </w:p>
        </w:tc>
      </w:tr>
    </w:tbl>
    <w:p w14:paraId="26494850" w14:textId="77777777" w:rsidR="00EA1C22" w:rsidRP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6467F05D" w14:textId="77777777" w:rsidR="00EA1C22" w:rsidRPr="00EA1C22"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EA1C22" w14:paraId="77E9E6C6" w14:textId="77777777" w:rsidTr="002568E5">
        <w:tc>
          <w:tcPr>
            <w:tcW w:w="9648" w:type="dxa"/>
            <w:gridSpan w:val="3"/>
            <w:tcBorders>
              <w:bottom w:val="single" w:sz="4" w:space="0" w:color="auto"/>
            </w:tcBorders>
            <w:shd w:val="clear" w:color="auto" w:fill="E0E0E0"/>
          </w:tcPr>
          <w:p w14:paraId="027D0EAF"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12A8FC7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73D0FB45" w14:textId="77777777" w:rsidTr="002568E5">
        <w:trPr>
          <w:trHeight w:val="135"/>
        </w:trPr>
        <w:tc>
          <w:tcPr>
            <w:tcW w:w="2810" w:type="dxa"/>
            <w:shd w:val="clear" w:color="auto" w:fill="F3F3F3"/>
          </w:tcPr>
          <w:p w14:paraId="63473BB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Adres i numer działki ewidencyjnej i obrębu</w:t>
            </w:r>
            <w:r w:rsidRPr="00EA1C22">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5344617F" w14:textId="77777777" w:rsidR="005D3BC9" w:rsidRPr="005D3BC9" w:rsidRDefault="005D3BC9" w:rsidP="005D3BC9">
            <w:pPr>
              <w:spacing w:beforeLines="60" w:before="144" w:afterLines="60" w:after="144" w:line="240" w:lineRule="auto"/>
              <w:jc w:val="both"/>
              <w:rPr>
                <w:rFonts w:ascii="Times New Roman" w:eastAsia="Times New Roman" w:hAnsi="Times New Roman" w:cs="Times New Roman"/>
              </w:rPr>
            </w:pPr>
            <w:r w:rsidRPr="005D3BC9">
              <w:rPr>
                <w:rFonts w:ascii="Times New Roman" w:eastAsia="Times New Roman" w:hAnsi="Times New Roman" w:cs="Times New Roman"/>
              </w:rPr>
              <w:t>Dz. Nr ewid. 1111/8, jednostka ewidencyjna: 221105_2 – Kosakowo, obręb ewidencyjny: 0007 – Pogórze, gm. Kosakowo, powiat Pucki, województwo pomorskie</w:t>
            </w:r>
          </w:p>
          <w:p w14:paraId="3ECA594F" w14:textId="015D2C51" w:rsidR="00EA1C22" w:rsidRPr="00EA1C22" w:rsidRDefault="005D3BC9" w:rsidP="005D3BC9">
            <w:pPr>
              <w:spacing w:beforeLines="60" w:before="144" w:afterLines="60" w:after="144" w:line="240" w:lineRule="auto"/>
              <w:jc w:val="both"/>
              <w:rPr>
                <w:rFonts w:ascii="Times New Roman" w:eastAsia="Times New Roman" w:hAnsi="Times New Roman" w:cs="Times New Roman"/>
                <w:sz w:val="20"/>
                <w:szCs w:val="20"/>
              </w:rPr>
            </w:pPr>
            <w:r w:rsidRPr="005D3BC9">
              <w:rPr>
                <w:rFonts w:ascii="Times New Roman" w:eastAsia="Times New Roman" w:hAnsi="Times New Roman" w:cs="Times New Roman"/>
                <w:sz w:val="20"/>
                <w:szCs w:val="20"/>
              </w:rPr>
              <w:t>Projektowany adres nieruchomości: ul. Sowia 26 i Sowia 28, 81-198 Suchy Dwór, poczta Kosakowo</w:t>
            </w:r>
          </w:p>
        </w:tc>
      </w:tr>
      <w:tr w:rsidR="00EA1C22" w:rsidRPr="00EA1C22" w14:paraId="2A801B64" w14:textId="77777777" w:rsidTr="002568E5">
        <w:trPr>
          <w:trHeight w:val="98"/>
        </w:trPr>
        <w:tc>
          <w:tcPr>
            <w:tcW w:w="2810" w:type="dxa"/>
            <w:shd w:val="clear" w:color="auto" w:fill="F3F3F3"/>
          </w:tcPr>
          <w:p w14:paraId="3344828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Numer księgi wieczystej </w:t>
            </w:r>
          </w:p>
        </w:tc>
        <w:tc>
          <w:tcPr>
            <w:tcW w:w="6838" w:type="dxa"/>
            <w:gridSpan w:val="2"/>
          </w:tcPr>
          <w:p w14:paraId="66501D47" w14:textId="458E8DE5" w:rsidR="00EA1C22"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GD2W/00062223/5</w:t>
            </w:r>
          </w:p>
        </w:tc>
      </w:tr>
      <w:tr w:rsidR="00EA1C22" w:rsidRPr="00EA1C22" w14:paraId="50F4B4EE" w14:textId="77777777" w:rsidTr="002568E5">
        <w:trPr>
          <w:trHeight w:val="98"/>
        </w:trPr>
        <w:tc>
          <w:tcPr>
            <w:tcW w:w="2810" w:type="dxa"/>
            <w:shd w:val="clear" w:color="auto" w:fill="F3F3F3"/>
          </w:tcPr>
          <w:p w14:paraId="0FA782B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284DEFC9" w14:textId="7DE080A5" w:rsidR="00EA1C22"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rPr>
              <w:t>BRAK</w:t>
            </w:r>
          </w:p>
        </w:tc>
      </w:tr>
      <w:tr w:rsidR="00EA1C22" w:rsidRPr="00EA1C22" w14:paraId="0F5538DB" w14:textId="77777777" w:rsidTr="002568E5">
        <w:trPr>
          <w:trHeight w:val="97"/>
        </w:trPr>
        <w:tc>
          <w:tcPr>
            <w:tcW w:w="2810" w:type="dxa"/>
            <w:shd w:val="clear" w:color="auto" w:fill="F3F3F3"/>
          </w:tcPr>
          <w:p w14:paraId="56CDF02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braku księgi wieczystej informacja o powierzchni działki i stanie prawnym nieruchomości</w:t>
            </w:r>
            <w:r w:rsidRPr="00EA1C22">
              <w:rPr>
                <w:rFonts w:ascii="Times New Roman" w:eastAsia="Times New Roman" w:hAnsi="Times New Roman" w:cs="Times New Roman"/>
                <w:sz w:val="20"/>
                <w:szCs w:val="20"/>
                <w:vertAlign w:val="superscript"/>
              </w:rPr>
              <w:footnoteReference w:customMarkFollows="1" w:id="2"/>
              <w:t>2)</w:t>
            </w:r>
            <w:r w:rsidRPr="00EA1C22">
              <w:rPr>
                <w:rFonts w:ascii="Times New Roman" w:eastAsia="Times New Roman" w:hAnsi="Times New Roman" w:cs="Times New Roman"/>
                <w:sz w:val="20"/>
                <w:szCs w:val="20"/>
              </w:rPr>
              <w:t xml:space="preserve"> </w:t>
            </w:r>
          </w:p>
        </w:tc>
        <w:tc>
          <w:tcPr>
            <w:tcW w:w="6838" w:type="dxa"/>
            <w:gridSpan w:val="2"/>
          </w:tcPr>
          <w:p w14:paraId="35837611" w14:textId="798B3616" w:rsidR="00EA1C22"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3B07F83" w14:textId="77777777" w:rsidTr="002568E5">
        <w:trPr>
          <w:trHeight w:val="97"/>
        </w:trPr>
        <w:tc>
          <w:tcPr>
            <w:tcW w:w="2810" w:type="dxa"/>
            <w:shd w:val="clear" w:color="auto" w:fill="F3F3F3"/>
          </w:tcPr>
          <w:p w14:paraId="5372D265"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dotyczące obiektów istniejących położonych w sąsiedztwie inwestycji i wpływających na warunki życia</w:t>
            </w:r>
            <w:r w:rsidRPr="00EA1C22">
              <w:rPr>
                <w:rFonts w:ascii="Times New Roman" w:eastAsia="Times New Roman" w:hAnsi="Times New Roman" w:cs="Times New Roman"/>
                <w:sz w:val="20"/>
                <w:szCs w:val="20"/>
                <w:vertAlign w:val="superscript"/>
              </w:rPr>
              <w:footnoteReference w:customMarkFollows="1" w:id="3"/>
              <w:t>3)</w:t>
            </w:r>
            <w:r w:rsidRPr="00EA1C22">
              <w:rPr>
                <w:rFonts w:ascii="Times New Roman" w:eastAsia="Times New Roman" w:hAnsi="Times New Roman" w:cs="Times New Roman"/>
                <w:sz w:val="20"/>
                <w:szCs w:val="20"/>
              </w:rPr>
              <w:t xml:space="preserve"> </w:t>
            </w:r>
          </w:p>
          <w:p w14:paraId="76FE464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0DEFAE10" w14:textId="77777777" w:rsidR="005D3BC9" w:rsidRDefault="005D3BC9" w:rsidP="00EA1C22">
            <w:pPr>
              <w:spacing w:beforeLines="60" w:before="144" w:afterLines="60" w:after="144" w:line="240" w:lineRule="auto"/>
              <w:jc w:val="both"/>
              <w:rPr>
                <w:rFonts w:ascii="Times New Roman" w:eastAsia="Times New Roman" w:hAnsi="Times New Roman" w:cs="Times New Roman"/>
                <w:sz w:val="20"/>
                <w:szCs w:val="20"/>
              </w:rPr>
            </w:pPr>
          </w:p>
          <w:p w14:paraId="4874CB85" w14:textId="1EBD22AF" w:rsidR="005D3BC9" w:rsidRPr="005D3BC9" w:rsidRDefault="005D3BC9" w:rsidP="00EA1C22">
            <w:pPr>
              <w:spacing w:beforeLines="60" w:before="144" w:afterLines="60" w:after="144" w:line="240" w:lineRule="auto"/>
              <w:jc w:val="both"/>
              <w:rPr>
                <w:rFonts w:ascii="Times New Roman" w:eastAsia="Times New Roman" w:hAnsi="Times New Roman" w:cs="Times New Roman"/>
                <w:sz w:val="20"/>
                <w:szCs w:val="20"/>
              </w:rPr>
            </w:pPr>
            <w:r w:rsidRPr="005D3BC9">
              <w:rPr>
                <w:rFonts w:ascii="Times New Roman" w:eastAsia="Times New Roman" w:hAnsi="Times New Roman" w:cs="Times New Roman"/>
                <w:sz w:val="20"/>
                <w:szCs w:val="20"/>
              </w:rPr>
              <w:t>Zabudowa mieszkaniowa jednorodzinna w zabudowie wolnostojącej oraz bliźniaczej, w sąsiedztwie znajduje się sieć energetyczna, sieć kanalizacji sanitarnej oraz wodociągowej</w:t>
            </w:r>
          </w:p>
        </w:tc>
      </w:tr>
      <w:tr w:rsidR="005D3BC9" w:rsidRPr="00EA1C22" w14:paraId="577BCC94" w14:textId="77777777" w:rsidTr="005D3BC9">
        <w:trPr>
          <w:trHeight w:val="663"/>
        </w:trPr>
        <w:tc>
          <w:tcPr>
            <w:tcW w:w="2810" w:type="dxa"/>
            <w:vMerge w:val="restart"/>
            <w:shd w:val="clear" w:color="auto" w:fill="F3F3F3"/>
          </w:tcPr>
          <w:p w14:paraId="6518A864" w14:textId="77777777" w:rsidR="005D3BC9"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7E01026E" w14:textId="77777777" w:rsidR="005D3BC9"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 </w:t>
            </w:r>
          </w:p>
        </w:tc>
        <w:tc>
          <w:tcPr>
            <w:tcW w:w="3419" w:type="dxa"/>
          </w:tcPr>
          <w:p w14:paraId="07C72AB4" w14:textId="5B22CC52" w:rsidR="005D3BC9" w:rsidRPr="00EA1C22" w:rsidRDefault="005D3BC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Plan ogólny gminy</w:t>
            </w:r>
          </w:p>
        </w:tc>
        <w:tc>
          <w:tcPr>
            <w:tcW w:w="3419" w:type="dxa"/>
            <w:vMerge w:val="restart"/>
          </w:tcPr>
          <w:p w14:paraId="437DBC09" w14:textId="77777777" w:rsidR="005D3BC9" w:rsidRDefault="005D3BC9"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5D3BC9">
              <w:rPr>
                <w:rFonts w:ascii="Times New Roman" w:eastAsia="Times New Roman" w:hAnsi="Times New Roman" w:cs="Times New Roman"/>
                <w:sz w:val="20"/>
                <w:szCs w:val="20"/>
                <w:lang w:eastAsia="pl-PL"/>
              </w:rPr>
              <w:t>Inwestycja jest realizowania na terenie objętym miejscowym planem zagospodarowania przestrzennego – Uchwała nr XLVIII/328/2021 Rady Gminy Kosakowo z dnia 26 stycznia 2021 r. w sprawie uchwalenia miejscowego planu zagospodarowania przestrzennego obszaru położnego w Suchym Dworze, obręb Pogórze gmina Kosakowo, w rejonie ulic: Jana Chryzostoma Paska i Przepiórczej</w:t>
            </w:r>
            <w:r>
              <w:rPr>
                <w:rFonts w:ascii="Times New Roman" w:eastAsia="Times New Roman" w:hAnsi="Times New Roman" w:cs="Times New Roman"/>
                <w:sz w:val="20"/>
                <w:szCs w:val="20"/>
                <w:lang w:eastAsia="pl-PL"/>
              </w:rPr>
              <w:t>.</w:t>
            </w:r>
          </w:p>
          <w:p w14:paraId="7824ECB3" w14:textId="77777777" w:rsidR="005D3BC9" w:rsidRPr="005D3BC9" w:rsidRDefault="005D3BC9" w:rsidP="005D3BC9">
            <w:pPr>
              <w:spacing w:beforeLines="60" w:before="144" w:afterLines="60" w:after="144" w:line="240" w:lineRule="auto"/>
              <w:jc w:val="both"/>
              <w:rPr>
                <w:rFonts w:ascii="Times New Roman" w:eastAsia="Times New Roman" w:hAnsi="Times New Roman" w:cs="Times New Roman"/>
                <w:sz w:val="20"/>
                <w:szCs w:val="20"/>
              </w:rPr>
            </w:pPr>
            <w:r w:rsidRPr="005D3BC9">
              <w:rPr>
                <w:rFonts w:ascii="Times New Roman" w:eastAsia="Times New Roman" w:hAnsi="Times New Roman" w:cs="Times New Roman"/>
                <w:sz w:val="20"/>
                <w:szCs w:val="20"/>
              </w:rPr>
              <w:t>opublikowano</w:t>
            </w:r>
          </w:p>
          <w:p w14:paraId="6D08C5AE" w14:textId="77777777" w:rsidR="005D3BC9" w:rsidRDefault="005D3BC9" w:rsidP="005D3BC9">
            <w:pPr>
              <w:spacing w:beforeLines="60" w:before="144" w:afterLines="60" w:after="144" w:line="240" w:lineRule="auto"/>
              <w:jc w:val="both"/>
              <w:rPr>
                <w:rFonts w:ascii="Times New Roman" w:eastAsia="Times New Roman" w:hAnsi="Times New Roman" w:cs="Times New Roman"/>
                <w:sz w:val="20"/>
                <w:szCs w:val="20"/>
              </w:rPr>
            </w:pPr>
            <w:r w:rsidRPr="005D3BC9">
              <w:rPr>
                <w:rFonts w:ascii="Times New Roman" w:eastAsia="Times New Roman" w:hAnsi="Times New Roman" w:cs="Times New Roman"/>
                <w:sz w:val="20"/>
                <w:szCs w:val="20"/>
              </w:rPr>
              <w:lastRenderedPageBreak/>
              <w:t>Dziennik Urzędowy Województwa Pomorskiego rok 2021 poz. 814</w:t>
            </w:r>
          </w:p>
          <w:p w14:paraId="7EBDEEB7" w14:textId="1B3538E8" w:rsidR="005B1A21" w:rsidRPr="00EA1C22" w:rsidRDefault="002B3F89" w:rsidP="005D3BC9">
            <w:pPr>
              <w:spacing w:beforeLines="60" w:before="144" w:afterLines="60" w:after="144" w:line="240" w:lineRule="auto"/>
              <w:jc w:val="both"/>
              <w:rPr>
                <w:rFonts w:ascii="Times New Roman" w:eastAsia="Times New Roman" w:hAnsi="Times New Roman" w:cs="Times New Roman"/>
                <w:sz w:val="20"/>
                <w:szCs w:val="20"/>
              </w:rPr>
            </w:pPr>
            <w:hyperlink r:id="rId9" w:history="1">
              <w:r w:rsidRPr="009A2C2D">
                <w:rPr>
                  <w:rStyle w:val="Hipercze"/>
                  <w:rFonts w:ascii="Times New Roman" w:eastAsia="Times New Roman" w:hAnsi="Times New Roman" w:cs="Times New Roman"/>
                  <w:sz w:val="20"/>
                  <w:szCs w:val="20"/>
                </w:rPr>
                <w:t>https://bip.kosakowo.pl/api/files/29816</w:t>
              </w:r>
            </w:hyperlink>
            <w:r>
              <w:rPr>
                <w:rFonts w:ascii="Times New Roman" w:eastAsia="Times New Roman" w:hAnsi="Times New Roman" w:cs="Times New Roman"/>
                <w:sz w:val="20"/>
                <w:szCs w:val="20"/>
              </w:rPr>
              <w:t xml:space="preserve"> </w:t>
            </w:r>
          </w:p>
        </w:tc>
      </w:tr>
      <w:tr w:rsidR="00EA1C22" w:rsidRPr="00EA1C22" w14:paraId="6DA3057D" w14:textId="77777777" w:rsidTr="002568E5">
        <w:trPr>
          <w:trHeight w:val="317"/>
        </w:trPr>
        <w:tc>
          <w:tcPr>
            <w:tcW w:w="2810" w:type="dxa"/>
            <w:vMerge/>
            <w:shd w:val="clear" w:color="auto" w:fill="F3F3F3"/>
          </w:tcPr>
          <w:p w14:paraId="69A31B7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16257AA"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zagospodarowania przestrzennego</w:t>
            </w:r>
          </w:p>
        </w:tc>
        <w:tc>
          <w:tcPr>
            <w:tcW w:w="3419" w:type="dxa"/>
            <w:vMerge/>
          </w:tcPr>
          <w:p w14:paraId="24C9D2A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F84B88C" w14:textId="77777777" w:rsidTr="002568E5">
        <w:trPr>
          <w:trHeight w:val="317"/>
        </w:trPr>
        <w:tc>
          <w:tcPr>
            <w:tcW w:w="2810" w:type="dxa"/>
            <w:vMerge/>
            <w:shd w:val="clear" w:color="auto" w:fill="F3F3F3"/>
          </w:tcPr>
          <w:p w14:paraId="22168EC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567090F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rewitalizacji</w:t>
            </w:r>
          </w:p>
        </w:tc>
        <w:tc>
          <w:tcPr>
            <w:tcW w:w="3419" w:type="dxa"/>
            <w:vMerge/>
          </w:tcPr>
          <w:p w14:paraId="3775DBF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0F74C00F" w14:textId="77777777" w:rsidTr="002568E5">
        <w:trPr>
          <w:trHeight w:val="317"/>
        </w:trPr>
        <w:tc>
          <w:tcPr>
            <w:tcW w:w="2810" w:type="dxa"/>
            <w:vMerge/>
            <w:shd w:val="clear" w:color="auto" w:fill="F3F3F3"/>
          </w:tcPr>
          <w:p w14:paraId="61A8AB9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1ECB02A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Miejscowy plan odbudowy </w:t>
            </w:r>
          </w:p>
        </w:tc>
        <w:tc>
          <w:tcPr>
            <w:tcW w:w="3419" w:type="dxa"/>
            <w:vMerge/>
          </w:tcPr>
          <w:p w14:paraId="6D31180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0BF2C373" w14:textId="77777777" w:rsidTr="002568E5">
        <w:trPr>
          <w:trHeight w:val="317"/>
        </w:trPr>
        <w:tc>
          <w:tcPr>
            <w:tcW w:w="2810" w:type="dxa"/>
            <w:vMerge/>
            <w:shd w:val="clear" w:color="auto" w:fill="F3F3F3"/>
          </w:tcPr>
          <w:p w14:paraId="0CF8B36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C063EF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Inne</w:t>
            </w:r>
            <w:r w:rsidRPr="00EA1C22">
              <w:rPr>
                <w:rFonts w:ascii="Times New Roman" w:eastAsia="Times New Roman" w:hAnsi="Times New Roman" w:cs="Times New Roman"/>
                <w:sz w:val="20"/>
                <w:szCs w:val="20"/>
                <w:vertAlign w:val="superscript"/>
                <w:lang w:eastAsia="pl-PL"/>
              </w:rPr>
              <w:footnoteReference w:customMarkFollows="1" w:id="4"/>
              <w:t>4)</w:t>
            </w:r>
            <w:r w:rsidRPr="00EA1C22">
              <w:rPr>
                <w:rFonts w:ascii="Times New Roman" w:eastAsia="Times New Roman" w:hAnsi="Times New Roman" w:cs="Times New Roman"/>
                <w:sz w:val="20"/>
                <w:szCs w:val="20"/>
                <w:lang w:eastAsia="pl-PL"/>
              </w:rPr>
              <w:t xml:space="preserve"> </w:t>
            </w:r>
          </w:p>
        </w:tc>
        <w:tc>
          <w:tcPr>
            <w:tcW w:w="3419" w:type="dxa"/>
            <w:vMerge/>
          </w:tcPr>
          <w:p w14:paraId="56AB7D4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67008621" w14:textId="77777777" w:rsidTr="002568E5">
        <w:trPr>
          <w:trHeight w:val="60"/>
        </w:trPr>
        <w:tc>
          <w:tcPr>
            <w:tcW w:w="2810" w:type="dxa"/>
            <w:vMerge w:val="restart"/>
            <w:shd w:val="clear" w:color="auto" w:fill="F3F3F3"/>
          </w:tcPr>
          <w:p w14:paraId="7B40C96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A1C22">
              <w:rPr>
                <w:rFonts w:ascii="Times New Roman" w:eastAsia="Times New Roman" w:hAnsi="Times New Roman" w:cs="Times New Roman"/>
                <w:sz w:val="20"/>
                <w:szCs w:val="20"/>
              </w:rPr>
              <w:t xml:space="preserve"> </w:t>
            </w:r>
          </w:p>
          <w:p w14:paraId="7F7B37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51A925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5F53BB39" w14:textId="3243F1A4" w:rsidR="005B1A21" w:rsidRPr="005B1A21" w:rsidRDefault="005B1A21" w:rsidP="005B1A21">
            <w:pPr>
              <w:jc w:val="both"/>
              <w:rPr>
                <w:rFonts w:ascii="Times New Roman" w:hAnsi="Times New Roman" w:cs="Times New Roman"/>
                <w:sz w:val="20"/>
                <w:szCs w:val="20"/>
              </w:rPr>
            </w:pPr>
            <w:r w:rsidRPr="005B1A21">
              <w:rPr>
                <w:rFonts w:ascii="Times New Roman" w:hAnsi="Times New Roman" w:cs="Times New Roman"/>
                <w:sz w:val="20"/>
                <w:szCs w:val="20"/>
              </w:rPr>
              <w:t>Plan zagospodarowania przestrzennego na obszarze oddziaływania przewiduje 4-MN – teren zabudowy mieszkaniowej jednorodzinnej,</w:t>
            </w:r>
          </w:p>
          <w:p w14:paraId="576C0B76" w14:textId="2322DAF3" w:rsidR="00EA1C22" w:rsidRPr="005B1A21" w:rsidRDefault="005B1A21" w:rsidP="005B1A21">
            <w:pPr>
              <w:jc w:val="both"/>
              <w:rPr>
                <w:rFonts w:ascii="Times New Roman" w:hAnsi="Times New Roman" w:cs="Times New Roman"/>
                <w:sz w:val="24"/>
                <w:szCs w:val="24"/>
              </w:rPr>
            </w:pPr>
            <w:r w:rsidRPr="005B1A21">
              <w:rPr>
                <w:rFonts w:ascii="Times New Roman" w:hAnsi="Times New Roman" w:cs="Times New Roman"/>
                <w:sz w:val="20"/>
                <w:szCs w:val="20"/>
              </w:rPr>
              <w:t>(Z dokumentami można zapoznać się w siedzibie firmy. )</w:t>
            </w:r>
          </w:p>
        </w:tc>
      </w:tr>
      <w:tr w:rsidR="00EA1C22" w:rsidRPr="00EA1C22" w14:paraId="2C4B41B8" w14:textId="77777777" w:rsidTr="002568E5">
        <w:trPr>
          <w:trHeight w:val="51"/>
        </w:trPr>
        <w:tc>
          <w:tcPr>
            <w:tcW w:w="2810" w:type="dxa"/>
            <w:vMerge/>
            <w:shd w:val="clear" w:color="auto" w:fill="F3F3F3"/>
          </w:tcPr>
          <w:p w14:paraId="1A269F2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6B40B48" w14:textId="34D58993" w:rsidR="00EA1C22" w:rsidRPr="006A652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lang w:eastAsia="pl-PL"/>
              </w:rPr>
              <w:t>Maksymalna intensywność zabudowy</w:t>
            </w:r>
          </w:p>
        </w:tc>
        <w:tc>
          <w:tcPr>
            <w:tcW w:w="3419" w:type="dxa"/>
          </w:tcPr>
          <w:p w14:paraId="5421B5E0" w14:textId="52AADD59" w:rsidR="00EA1C22" w:rsidRPr="006A6526" w:rsidRDefault="002B3F8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0,9</w:t>
            </w:r>
          </w:p>
        </w:tc>
      </w:tr>
      <w:tr w:rsidR="00EA1C22" w:rsidRPr="00EA1C22" w14:paraId="412EFB81" w14:textId="77777777" w:rsidTr="002568E5">
        <w:trPr>
          <w:trHeight w:val="51"/>
        </w:trPr>
        <w:tc>
          <w:tcPr>
            <w:tcW w:w="2810" w:type="dxa"/>
            <w:vMerge/>
            <w:shd w:val="clear" w:color="auto" w:fill="F3F3F3"/>
          </w:tcPr>
          <w:p w14:paraId="5E25068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D7895AD" w14:textId="069E4201" w:rsidR="00EA1C22" w:rsidRPr="006A6526" w:rsidRDefault="005B1A21"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lang w:eastAsia="pl-PL"/>
              </w:rPr>
              <w:t>Maksymalna i minimalna nadziemna intensywność zabudowy</w:t>
            </w:r>
          </w:p>
        </w:tc>
        <w:tc>
          <w:tcPr>
            <w:tcW w:w="3419" w:type="dxa"/>
          </w:tcPr>
          <w:p w14:paraId="54C8F996" w14:textId="78FE6663" w:rsidR="002B3F89" w:rsidRPr="006A6526" w:rsidRDefault="002B3F8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Maksymalny nadziemna intensywność zabudowy: 0,6 i</w:t>
            </w:r>
          </w:p>
          <w:p w14:paraId="2612FADF" w14:textId="26612CBF" w:rsidR="00EA1C22" w:rsidRPr="006A6526" w:rsidRDefault="002B3F8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minimalna nadziemna intensywność zabudowy: 0</w:t>
            </w:r>
          </w:p>
        </w:tc>
      </w:tr>
      <w:tr w:rsidR="005B1A21" w:rsidRPr="00EA1C22" w14:paraId="78789315" w14:textId="77777777" w:rsidTr="002568E5">
        <w:trPr>
          <w:trHeight w:val="51"/>
        </w:trPr>
        <w:tc>
          <w:tcPr>
            <w:tcW w:w="2810" w:type="dxa"/>
            <w:vMerge/>
            <w:shd w:val="clear" w:color="auto" w:fill="F3F3F3"/>
          </w:tcPr>
          <w:p w14:paraId="29E423C4" w14:textId="77777777" w:rsidR="005B1A21" w:rsidRPr="00EA1C22" w:rsidRDefault="005B1A21"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03CE76D" w14:textId="72DB2A0F" w:rsidR="005B1A21" w:rsidRPr="006A6526" w:rsidRDefault="005B1A21"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6A6526">
              <w:rPr>
                <w:rFonts w:ascii="Times New Roman" w:eastAsia="Times New Roman" w:hAnsi="Times New Roman" w:cs="Times New Roman"/>
                <w:sz w:val="20"/>
                <w:szCs w:val="20"/>
                <w:lang w:eastAsia="pl-PL"/>
              </w:rPr>
              <w:t>Maksymalna powierzchnia zabudowy</w:t>
            </w:r>
          </w:p>
        </w:tc>
        <w:tc>
          <w:tcPr>
            <w:tcW w:w="3419" w:type="dxa"/>
          </w:tcPr>
          <w:p w14:paraId="2B87168B" w14:textId="4FE69501" w:rsidR="005B1A21" w:rsidRPr="006A6526" w:rsidRDefault="00651FF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dla działki budowlanej: 30%</w:t>
            </w:r>
          </w:p>
        </w:tc>
      </w:tr>
      <w:tr w:rsidR="005B1A21" w:rsidRPr="00EA1C22" w14:paraId="62C89148" w14:textId="77777777" w:rsidTr="002568E5">
        <w:trPr>
          <w:trHeight w:val="51"/>
        </w:trPr>
        <w:tc>
          <w:tcPr>
            <w:tcW w:w="2810" w:type="dxa"/>
            <w:vMerge/>
            <w:shd w:val="clear" w:color="auto" w:fill="F3F3F3"/>
          </w:tcPr>
          <w:p w14:paraId="027A8174" w14:textId="77777777" w:rsidR="005B1A21" w:rsidRPr="00EA1C22" w:rsidRDefault="005B1A21"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0C4E55B" w14:textId="2CC75D90" w:rsidR="005B1A21" w:rsidRPr="006A6526" w:rsidRDefault="005B1A21"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6A6526">
              <w:rPr>
                <w:rFonts w:ascii="Times New Roman" w:eastAsia="Times New Roman" w:hAnsi="Times New Roman" w:cs="Times New Roman"/>
                <w:sz w:val="20"/>
                <w:szCs w:val="20"/>
                <w:lang w:eastAsia="pl-PL"/>
              </w:rPr>
              <w:t>Maksymalna wysokość zabudowy</w:t>
            </w:r>
          </w:p>
        </w:tc>
        <w:tc>
          <w:tcPr>
            <w:tcW w:w="3419" w:type="dxa"/>
          </w:tcPr>
          <w:p w14:paraId="0C9F9FF7" w14:textId="0CDD84CB" w:rsidR="005B1A21" w:rsidRPr="006A6526" w:rsidRDefault="002B3F8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wysokość zabudowy dla budynków mieszkalnych: 10m</w:t>
            </w:r>
          </w:p>
        </w:tc>
      </w:tr>
      <w:tr w:rsidR="00EA1C22" w:rsidRPr="00EA1C22" w14:paraId="0EE49AFF" w14:textId="77777777" w:rsidTr="002568E5">
        <w:trPr>
          <w:trHeight w:val="51"/>
        </w:trPr>
        <w:tc>
          <w:tcPr>
            <w:tcW w:w="2810" w:type="dxa"/>
            <w:vMerge/>
            <w:shd w:val="clear" w:color="auto" w:fill="F3F3F3"/>
          </w:tcPr>
          <w:p w14:paraId="42734A1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BED75F2" w14:textId="77777777" w:rsidR="00EA1C22" w:rsidRPr="006A652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lang w:eastAsia="pl-PL"/>
              </w:rPr>
              <w:t>Minimalny udział procentowy powierzchni biologicznie czynnej</w:t>
            </w:r>
          </w:p>
        </w:tc>
        <w:tc>
          <w:tcPr>
            <w:tcW w:w="3419" w:type="dxa"/>
          </w:tcPr>
          <w:p w14:paraId="3FD2A3D9" w14:textId="0B24DFCD" w:rsidR="00EA1C22" w:rsidRPr="006A6526" w:rsidRDefault="00651FF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40%</w:t>
            </w:r>
          </w:p>
        </w:tc>
      </w:tr>
      <w:tr w:rsidR="00EA1C22" w:rsidRPr="00EA1C22" w14:paraId="43466F52" w14:textId="77777777" w:rsidTr="002568E5">
        <w:trPr>
          <w:trHeight w:val="51"/>
        </w:trPr>
        <w:tc>
          <w:tcPr>
            <w:tcW w:w="2810" w:type="dxa"/>
            <w:vMerge/>
            <w:shd w:val="clear" w:color="auto" w:fill="F3F3F3"/>
          </w:tcPr>
          <w:p w14:paraId="731ACFF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6A96B28" w14:textId="77777777" w:rsidR="00EA1C22" w:rsidRPr="006A652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lang w:eastAsia="pl-PL"/>
              </w:rPr>
              <w:t>Minimalna liczba miejsc do parkowania</w:t>
            </w:r>
          </w:p>
        </w:tc>
        <w:tc>
          <w:tcPr>
            <w:tcW w:w="3419" w:type="dxa"/>
          </w:tcPr>
          <w:p w14:paraId="0C80C65C" w14:textId="20AA5FAA" w:rsidR="00EA1C22" w:rsidRPr="006A6526" w:rsidRDefault="00651FF9" w:rsidP="00EA1C2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2</w:t>
            </w:r>
          </w:p>
        </w:tc>
      </w:tr>
      <w:tr w:rsidR="009A328F" w:rsidRPr="00EA1C22" w14:paraId="48A5CFA1" w14:textId="77777777" w:rsidTr="002568E5">
        <w:trPr>
          <w:trHeight w:val="51"/>
        </w:trPr>
        <w:tc>
          <w:tcPr>
            <w:tcW w:w="2810" w:type="dxa"/>
            <w:vMerge/>
            <w:shd w:val="clear" w:color="auto" w:fill="F3F3F3"/>
          </w:tcPr>
          <w:p w14:paraId="0029639A"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EDEB102" w14:textId="77777777" w:rsidR="009A328F" w:rsidRPr="006A6526"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50397E0E" w14:textId="626954FD" w:rsidR="009A328F" w:rsidRPr="006A6526"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1) zakaz lokalizacji przedsięwzięć mogących potencjalnie lub zawsze znacząco oddziaływać na środowisko, zgodnie z przepisami odrębnymi z zakresu prawa ochrony środowiska oraz przepisami wskazującymi rodzaje przedsięwzięć mogących znacząco oddziaływać na środowisko. Zakaz nie dotyczy inwestycji celu publicznego; 2) użytkowanie i zagospodarowanie terenu nie mogą stanowić źródła zanieczyszczeń dla środowiska wodno gruntowego. Należy stosować takie rozwiązania techniczne, technologiczne i organizacyjne, aby przeciwdziałać zagrożeniom z racji dopuszczonej funkcji; środowiskowym 3) uciążliwości dla środowiska, związane z prowadzoną na terenie działalnością gospodarczą, a powodowane przez hałas, wibracje, zakłócenia elektroenergetyczne i promieniowanie, nie mogą powodować przekroczenia standardów jakości środowiska, odpowiednich dla przeznaczenia poszczególnych terenów; 4) zagospodarowanie powierzchni działki budowlanej w sposób zabezpieczający </w:t>
            </w:r>
            <w:r w:rsidRPr="006A6526">
              <w:rPr>
                <w:rFonts w:ascii="Times New Roman" w:eastAsia="Times New Roman" w:hAnsi="Times New Roman" w:cs="Times New Roman"/>
                <w:sz w:val="20"/>
                <w:szCs w:val="20"/>
              </w:rPr>
              <w:lastRenderedPageBreak/>
              <w:t>sąsiednie nieruchomości oraz drogi przed spływem wód opadowych i roztopowych; 5) realizacja ustaleń planu nie może prowadzić do pogorszenia istniejących warunków stanu czystości powietrza, zarówno na obszarze objętym planem, jak i na terenach sąsiednich; 6) gromadzenie i usuwanie odpadów stałych musi odbywać się zgodnie z przepisami odrębnymi z zakresu prawa o odpadach, z uwzględnieniem selektywnej zbiórki odpadów; 7) nakaz stosowania technologii niskoemisyjnych lub nieemisyjnych do celów grzewczych w budynkach; 8) przy zagospodarowaniu działki budowlanej zielenią stosować zróżnicowane gatunki drzew i krzewów, zgodne z lokalnymi warunkami siedliskowymi;.</w:t>
            </w:r>
          </w:p>
        </w:tc>
      </w:tr>
      <w:tr w:rsidR="009A328F" w:rsidRPr="00EA1C22" w14:paraId="41868BFE" w14:textId="77777777" w:rsidTr="002568E5">
        <w:trPr>
          <w:trHeight w:val="51"/>
        </w:trPr>
        <w:tc>
          <w:tcPr>
            <w:tcW w:w="2810" w:type="dxa"/>
            <w:vMerge/>
            <w:shd w:val="clear" w:color="auto" w:fill="F3F3F3"/>
          </w:tcPr>
          <w:p w14:paraId="1C1B2696"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A40CD3"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288CEDAB" w14:textId="3F45DE20"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9A328F" w:rsidRPr="00EA1C22" w14:paraId="45A50638" w14:textId="77777777" w:rsidTr="002568E5">
        <w:trPr>
          <w:trHeight w:val="51"/>
        </w:trPr>
        <w:tc>
          <w:tcPr>
            <w:tcW w:w="2810" w:type="dxa"/>
            <w:vMerge/>
            <w:shd w:val="clear" w:color="auto" w:fill="F3F3F3"/>
          </w:tcPr>
          <w:p w14:paraId="61B56511"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6F31632"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36A7278C" w14:textId="348A13F4"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highlight w:val="yellow"/>
              </w:rPr>
            </w:pPr>
            <w:r w:rsidRPr="009A328F">
              <w:rPr>
                <w:rFonts w:ascii="Times New Roman" w:eastAsia="Times New Roman" w:hAnsi="Times New Roman" w:cs="Times New Roman"/>
                <w:sz w:val="20"/>
                <w:szCs w:val="20"/>
              </w:rPr>
              <w:t>Część obszaru objętego planem znajduje się w obrębie stref ochrony konserwatorskiej stanowisk archeologicznych ujętych w ewidencji zabytków, oznaczonych na rysunku planu. W obrębie tych stref, roboty ziemne naruszające strukturę gruntu wymagają przeprowadzenia badań archeologicznych na zasadach określonych w przepisach odrębnych dotyczących ochrony zabytków i opieki nad zabytkami.</w:t>
            </w:r>
          </w:p>
        </w:tc>
      </w:tr>
      <w:tr w:rsidR="009A328F" w:rsidRPr="00EA1C22" w14:paraId="377345F0" w14:textId="77777777" w:rsidTr="002568E5">
        <w:trPr>
          <w:trHeight w:val="51"/>
        </w:trPr>
        <w:tc>
          <w:tcPr>
            <w:tcW w:w="2810" w:type="dxa"/>
            <w:vMerge/>
            <w:shd w:val="clear" w:color="auto" w:fill="F3F3F3"/>
          </w:tcPr>
          <w:p w14:paraId="66EC5C72"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4A373E8"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5DA253BC" w14:textId="0DF382A9"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9A328F" w:rsidRPr="00EA1C22" w14:paraId="4C5BB469" w14:textId="77777777" w:rsidTr="002568E5">
        <w:trPr>
          <w:trHeight w:val="51"/>
        </w:trPr>
        <w:tc>
          <w:tcPr>
            <w:tcW w:w="2810" w:type="dxa"/>
            <w:vMerge/>
            <w:shd w:val="clear" w:color="auto" w:fill="F3F3F3"/>
          </w:tcPr>
          <w:p w14:paraId="5C4EDE94"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BDBE2A"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02352867" w14:textId="5E3D5CDB"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 xml:space="preserve">Obsługę komunikacyjną ustala się z istniejących dróg publicznych oraz istniejących i projektowanych dróg wewnętrznych zlokalizowanych w granicach planu, zgodnie z rysunkiem planu. 2. Zakaz lokalizacji zjazdów na działki budowlane z dróg publicznych klasy zbiorczej, oznaczonych symbolami 01-KDZ i 02-KDZ. Zakaz nie dotyczy terenu 9-ZP/WR, dla którego dopuszcza się obsługę komunikacyjną z drogi 02-KDZ. 3. Powiązanie komunikacyjne obszaru planu z istniejącym, zewnętrznym układem komunikacyjnym, zapewniają </w:t>
            </w:r>
            <w:r w:rsidRPr="00651FF9">
              <w:rPr>
                <w:rFonts w:ascii="Times New Roman" w:eastAsia="Times New Roman" w:hAnsi="Times New Roman" w:cs="Times New Roman"/>
                <w:sz w:val="20"/>
                <w:szCs w:val="20"/>
              </w:rPr>
              <w:lastRenderedPageBreak/>
              <w:t>istniejące w granicach planu drogi publiczne – ulice Jana Chryzostoma Paska, Przepiórcza i Sowia. 4. Dopuszcza się wydzielenie dojazdów do działek budowalnych o minimalnej szerokości 6m zakończonych, w przypadku drogi nieprzelotowej, placem do zawracania o wymiarach 12,5m x 12,5m. 5. W granicach planu dopuszcza się lokalizację ciągów pieszych i pieszo-rowerowych, a także ścieżek rowerowych. 6. W zakresie zapewnienia miejsc parkingowych ustala się: 1) minimalną liczbę miejsc postojowych w ilości: a) dla budynków mieszkalnych jednorodzinnych: 2 miejsca postojowe/1 mieszkanie, b) dla lokali usługowych: nie mniej niż 1 miejsce postojowe na każde rozpoczęte 40m2 powierzchni użytkowej lokalu usługowego i nie mniej niż 1 miejsce postojowe/3 zatrudnionych; 2) dla każdego obiektu wymagana jest sumaryczna liczba stanowisk wynikająca z pkt 1; 3) miejsca postojowe należy przewidzieć w granicach działki budowlanej, o ile z ustaleń szczegółowych nie wynika inaczej. Zakaz lokalizacji miejsc postojowych na terenach oznaczonych symbolem R; 4) zapewnienie minimalnej liczby miejsc postojowych dla pojazdów zaopatrzonych w kartę parkingową w odniesieniu do ogólnej liczby miejsc postojowych ustalonych zgodnie z pkt 1: a) 1 miejsce jeżeli ogólna liczba miejsc postojowych wynosi 5 – 20, b) 2 miejsca jeżeli ogólna liczba miejsc postojowych wynosi 21 – 100, c) 4% ogólnej liczby miejsc postojowych, jeżeli ta liczba przekracza 100; 5) wymagany wskaźnik miejsc postojowych obowiązuje także dla przebudowy, rozbudowy, nadbudowy, a także zmiany sposobu użytkowania istniejących obiektów w obszarze planu, która ze względu na swój charakter lub rozmiar może powodować zwiększenie potrzeb parkingowych</w:t>
            </w:r>
          </w:p>
        </w:tc>
      </w:tr>
      <w:tr w:rsidR="009A328F" w:rsidRPr="00EA1C22" w14:paraId="284BAAD3" w14:textId="77777777" w:rsidTr="002568E5">
        <w:trPr>
          <w:trHeight w:val="51"/>
        </w:trPr>
        <w:tc>
          <w:tcPr>
            <w:tcW w:w="2810" w:type="dxa"/>
            <w:vMerge/>
            <w:shd w:val="clear" w:color="auto" w:fill="F3F3F3"/>
          </w:tcPr>
          <w:p w14:paraId="7524F470"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5C26ACB"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2E87BC33" w14:textId="69198DEB"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 xml:space="preserve">W zakresie zaopatrzenia w wodę ustala się: 1) zaopatrzenie całego obszaru planu z istniejącej i projektowanej sieci wodociągowej; 2) wodę dla celów ppoż. w ilości zgodnej z obowiązującymi przepisami prawa, należy zapewnić z istniejącej i projektowanej sieci wodociągowej, uzbrojonej w hydranty lub z innych źródeł zgodnie z przepisami odrębnymi dotyczącymi przeciwpożarowego zaopatrzania w </w:t>
            </w:r>
            <w:r w:rsidRPr="00651FF9">
              <w:rPr>
                <w:rFonts w:ascii="Times New Roman" w:eastAsia="Times New Roman" w:hAnsi="Times New Roman" w:cs="Times New Roman"/>
                <w:sz w:val="20"/>
                <w:szCs w:val="20"/>
              </w:rPr>
              <w:lastRenderedPageBreak/>
              <w:t xml:space="preserve">wodę oraz dróg pożarowych. 2. W zakresie zaopatrzenia w energię elektryczną ustala się: 1) zasilanie energetyczne terenów objętych planem z linii elektroenergetycznych; 2) dopuszcza się budowę, przebudowę i rozbudowę sieci elektroenergetycznych niskich i średnich napięć wyłącznie jako sieci kablowych. 3. W zakresie zaopatrzenia w energię cieplną ustala się: zasilanie w ciepło z sieci ciepłowniczej lub z systemów grzewczych na paliwa charakteryzujące się niskimi wskaźnikami emisji z wykorzystaniem urządzeń o wysokim stopniu sprawności. 4. W zakresie zaopatrzenia w gaz: 1) dopuszcza się zaopatrzenie w gaz dla celów bytowych lub grzewczych z indywidualnych źródeł; 2) dopuszcza się realizację sieci gazowej wraz z niezbędnymi elementami tej sieci w celu gazyfikacji obszaru. 5. W zakresie odprowadzenia ścieków sanitarnych ustala się nakaz odprowadzenia ścieków do sieci kanalizacji sanitarnej. Obowiązuje odprowadzenie ścieków przemysłowych zgodnie z przepisami odrębnymi z zakresu ochrony środowiska i prawa wodnego. 6. W zakresie odprowadzenia wód opadowych i roztopowych ustala się: 1) odprowadzenie wód opadowych i roztopowych do systemu kanalizacji deszczowej. Dopuszcza się odprowadzenie wód opadowych i roztopowych do szczelnych zbiorników, zbiorników retencyjnych oraz studni chłonnych; 2) wody opadowe i roztopowe z dachów obiektów budowlanych należy zagospodarować w granicach działki; 3) dopuszcza się gromadzenie wód opadowych w celu późniejszego wykorzystania do nawodnienia trawników, zieleńców, do prac porządkowych lub celów ppoż.; 4) należy zabezpieczyć odpływ wód opadowych w sposób chroniący teren przed erozją wodną oraz przed zaleganiem wód opadowych; 5) należy stosować rozwiązania techniczne, technologiczne i organizacyjne gwarantujące zabezpieczenie przed zanieczyszczeniem warstwy wodonośnej. 7. W zakresie infrastruktury telekomunikacyjnej ustala się: 1) uzbrojenie w zakresie usług telekomunikacyjnych w oparciu o istniejącą i projektowaną sieć telekomunikacyjną; 2) linie </w:t>
            </w:r>
            <w:r w:rsidRPr="00651FF9">
              <w:rPr>
                <w:rFonts w:ascii="Times New Roman" w:eastAsia="Times New Roman" w:hAnsi="Times New Roman" w:cs="Times New Roman"/>
                <w:sz w:val="20"/>
                <w:szCs w:val="20"/>
              </w:rPr>
              <w:lastRenderedPageBreak/>
              <w:t>telekomunikacyjne projektować jako podziemne. 8. W zakresie gospodarowania odpadami stałymi: zgodnie z przepisami odrębnymi z zakresu prawa o odpadach.</w:t>
            </w:r>
          </w:p>
        </w:tc>
      </w:tr>
      <w:tr w:rsidR="009A328F" w:rsidRPr="00EA1C22" w14:paraId="2DDB4E6B" w14:textId="77777777" w:rsidTr="002568E5">
        <w:trPr>
          <w:trHeight w:val="288"/>
        </w:trPr>
        <w:tc>
          <w:tcPr>
            <w:tcW w:w="2810" w:type="dxa"/>
            <w:vMerge w:val="restart"/>
            <w:shd w:val="clear" w:color="auto" w:fill="F3F3F3"/>
          </w:tcPr>
          <w:p w14:paraId="79E52043"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p w14:paraId="6613B2B5"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w:t>
            </w:r>
            <w:r>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EA1C22">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1CBBBA13"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134DBA6C" w14:textId="77777777" w:rsidR="009A328F" w:rsidRPr="00926BE0" w:rsidRDefault="009A328F" w:rsidP="009A328F">
            <w:pPr>
              <w:spacing w:beforeLines="60" w:before="144" w:afterLines="60" w:after="144" w:line="240" w:lineRule="auto"/>
              <w:jc w:val="both"/>
              <w:rPr>
                <w:rFonts w:ascii="Times New Roman" w:eastAsia="Times New Roman" w:hAnsi="Times New Roman" w:cs="Times New Roman"/>
                <w:b/>
                <w:bCs/>
                <w:sz w:val="20"/>
                <w:szCs w:val="20"/>
              </w:rPr>
            </w:pPr>
            <w:r w:rsidRPr="00926BE0">
              <w:rPr>
                <w:rFonts w:ascii="Times New Roman" w:eastAsia="Times New Roman" w:hAnsi="Times New Roman" w:cs="Times New Roman"/>
                <w:b/>
                <w:bCs/>
                <w:sz w:val="20"/>
                <w:szCs w:val="20"/>
              </w:rPr>
              <w:t>19 MN, 21 MN</w:t>
            </w:r>
          </w:p>
          <w:p w14:paraId="27F56E1E" w14:textId="77777777"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Przeznaczenie terenu</w:t>
            </w:r>
          </w:p>
          <w:p w14:paraId="0D8E472C" w14:textId="77777777"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 teren zabudowy mieszkaniowej jednorodzinnej,</w:t>
            </w:r>
          </w:p>
          <w:p w14:paraId="264D2765" w14:textId="77777777"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 w parterach budynków dopuszcza się usługi nieuciążliwe nie kolidujące z funkcją mieszkaniową i nie wymagające obsługi transportem ciężkim.</w:t>
            </w:r>
          </w:p>
          <w:p w14:paraId="78ED214F" w14:textId="77777777" w:rsidR="009A328F"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5821D44E" w14:textId="77777777" w:rsidR="004B6885" w:rsidRPr="00926BE0" w:rsidRDefault="004B6885" w:rsidP="004B6885">
            <w:pPr>
              <w:spacing w:beforeLines="60" w:before="144" w:afterLines="60" w:after="144" w:line="240" w:lineRule="auto"/>
              <w:jc w:val="both"/>
              <w:rPr>
                <w:rFonts w:ascii="Times New Roman" w:eastAsia="Times New Roman" w:hAnsi="Times New Roman" w:cs="Times New Roman"/>
                <w:b/>
                <w:bCs/>
                <w:sz w:val="20"/>
                <w:szCs w:val="20"/>
              </w:rPr>
            </w:pPr>
            <w:r w:rsidRPr="00926BE0">
              <w:rPr>
                <w:rFonts w:ascii="Times New Roman" w:eastAsia="Times New Roman" w:hAnsi="Times New Roman" w:cs="Times New Roman"/>
                <w:b/>
                <w:bCs/>
                <w:sz w:val="20"/>
                <w:szCs w:val="20"/>
              </w:rPr>
              <w:t>Tereny 4KDD – 7KDD</w:t>
            </w:r>
          </w:p>
          <w:p w14:paraId="24DA8E54" w14:textId="475B0B1F" w:rsidR="004B6885" w:rsidRPr="004B6885" w:rsidRDefault="004B6885" w:rsidP="004B6885">
            <w:pPr>
              <w:spacing w:beforeLines="60" w:before="144" w:afterLines="60" w:after="144" w:line="240" w:lineRule="auto"/>
              <w:jc w:val="both"/>
              <w:rPr>
                <w:rFonts w:ascii="Times New Roman" w:eastAsia="Times New Roman" w:hAnsi="Times New Roman" w:cs="Times New Roman"/>
                <w:sz w:val="20"/>
                <w:szCs w:val="20"/>
              </w:rPr>
            </w:pPr>
            <w:r w:rsidRPr="004B6885">
              <w:rPr>
                <w:rFonts w:ascii="Times New Roman" w:eastAsia="Times New Roman" w:hAnsi="Times New Roman" w:cs="Times New Roman"/>
                <w:sz w:val="20"/>
                <w:szCs w:val="20"/>
              </w:rPr>
              <w:t>Przeznaczenie terenu:</w:t>
            </w:r>
          </w:p>
          <w:p w14:paraId="1EF3DA4D" w14:textId="79CCB50A" w:rsidR="004B6885" w:rsidRDefault="004B6885" w:rsidP="004B6885">
            <w:pPr>
              <w:spacing w:beforeLines="60" w:before="144" w:afterLines="60" w:after="144" w:line="240" w:lineRule="auto"/>
              <w:jc w:val="both"/>
              <w:rPr>
                <w:rFonts w:ascii="Times New Roman" w:eastAsia="Times New Roman" w:hAnsi="Times New Roman" w:cs="Times New Roman"/>
                <w:sz w:val="20"/>
                <w:szCs w:val="20"/>
              </w:rPr>
            </w:pPr>
            <w:r w:rsidRPr="004B6885">
              <w:rPr>
                <w:rFonts w:ascii="Times New Roman" w:eastAsia="Times New Roman" w:hAnsi="Times New Roman" w:cs="Times New Roman"/>
                <w:sz w:val="20"/>
                <w:szCs w:val="20"/>
              </w:rPr>
              <w:t>—teren dróg publicznych – droga dojazdowa; jedna jezdnia, dwa pasy ruchu</w:t>
            </w:r>
          </w:p>
          <w:p w14:paraId="581AECE8" w14:textId="68A1C00F"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hyperlink r:id="rId10" w:history="1">
              <w:r w:rsidRPr="009A2C2D">
                <w:rPr>
                  <w:rStyle w:val="Hipercze"/>
                  <w:rFonts w:ascii="Times New Roman" w:eastAsia="Times New Roman" w:hAnsi="Times New Roman" w:cs="Times New Roman"/>
                  <w:sz w:val="20"/>
                  <w:szCs w:val="20"/>
                </w:rPr>
                <w:t>https://bip.kosakowo.pl/a,16630,037-uchwala-nr-xlviii5606-rady-gminy-kosakowo-z-dnia-19-pazdziernika-2006-r-w-sprawie-uchwalenia-mpz.html</w:t>
              </w:r>
            </w:hyperlink>
            <w:r>
              <w:rPr>
                <w:rFonts w:ascii="Times New Roman" w:eastAsia="Times New Roman" w:hAnsi="Times New Roman" w:cs="Times New Roman"/>
                <w:sz w:val="20"/>
                <w:szCs w:val="20"/>
              </w:rPr>
              <w:t xml:space="preserve"> </w:t>
            </w:r>
          </w:p>
          <w:p w14:paraId="43DBA9CE" w14:textId="456E1875"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hyperlink r:id="rId11" w:history="1">
              <w:r w:rsidRPr="009A2C2D">
                <w:rPr>
                  <w:rStyle w:val="Hipercze"/>
                  <w:rFonts w:ascii="Times New Roman" w:eastAsia="Times New Roman" w:hAnsi="Times New Roman" w:cs="Times New Roman"/>
                  <w:sz w:val="20"/>
                  <w:szCs w:val="20"/>
                </w:rPr>
                <w:t>https://bip.kosakowo.pl/api/files/29808</w:t>
              </w:r>
            </w:hyperlink>
            <w:r>
              <w:rPr>
                <w:rFonts w:ascii="Times New Roman" w:eastAsia="Times New Roman" w:hAnsi="Times New Roman" w:cs="Times New Roman"/>
                <w:sz w:val="20"/>
                <w:szCs w:val="20"/>
              </w:rPr>
              <w:t xml:space="preserve"> </w:t>
            </w:r>
          </w:p>
          <w:p w14:paraId="5D0E204C" w14:textId="77777777" w:rsidR="009A328F" w:rsidRPr="00926BE0" w:rsidRDefault="009A328F" w:rsidP="009A328F">
            <w:pPr>
              <w:spacing w:beforeLines="60" w:before="144" w:afterLines="60" w:after="144" w:line="240" w:lineRule="auto"/>
              <w:jc w:val="both"/>
              <w:rPr>
                <w:rFonts w:ascii="Times New Roman" w:eastAsia="Times New Roman" w:hAnsi="Times New Roman" w:cs="Times New Roman"/>
                <w:b/>
                <w:bCs/>
                <w:sz w:val="20"/>
                <w:szCs w:val="20"/>
              </w:rPr>
            </w:pPr>
            <w:r w:rsidRPr="00926BE0">
              <w:rPr>
                <w:rFonts w:ascii="Times New Roman" w:eastAsia="Times New Roman" w:hAnsi="Times New Roman" w:cs="Times New Roman"/>
                <w:b/>
                <w:bCs/>
                <w:sz w:val="20"/>
                <w:szCs w:val="20"/>
              </w:rPr>
              <w:t>MN.A1</w:t>
            </w:r>
          </w:p>
          <w:p w14:paraId="01F9E2FF" w14:textId="77777777"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Przeznaczenie terenu:</w:t>
            </w:r>
          </w:p>
          <w:p w14:paraId="6A860CE0" w14:textId="77777777"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 teren przeznaczony jest dla funkcji mieszkalnictwa jednorodzinnego oraz otwartych terenów zieleni i rekreacji, a także towarzyszących im funkcji komunikacji i infrastruktury technicznej,</w:t>
            </w:r>
          </w:p>
          <w:p w14:paraId="33A8EF14" w14:textId="026A1F24" w:rsidR="009A328F" w:rsidRPr="00651FF9"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651FF9">
              <w:rPr>
                <w:rFonts w:ascii="Times New Roman" w:eastAsia="Times New Roman" w:hAnsi="Times New Roman" w:cs="Times New Roman"/>
                <w:sz w:val="20"/>
                <w:szCs w:val="20"/>
              </w:rPr>
              <w:t>(UCHWAŁA Nr XXXV</w:t>
            </w:r>
            <w:r w:rsidRPr="00FA657F">
              <w:rPr>
                <w:rFonts w:ascii="Times New Roman" w:eastAsia="Times New Roman" w:hAnsi="Times New Roman" w:cs="Times New Roman"/>
                <w:sz w:val="20"/>
                <w:szCs w:val="20"/>
              </w:rPr>
              <w:t>/7</w:t>
            </w:r>
            <w:r w:rsidR="00FA657F" w:rsidRPr="00FA657F">
              <w:rPr>
                <w:rFonts w:ascii="Times New Roman" w:eastAsia="Times New Roman" w:hAnsi="Times New Roman" w:cs="Times New Roman"/>
                <w:sz w:val="20"/>
                <w:szCs w:val="20"/>
              </w:rPr>
              <w:t>0</w:t>
            </w:r>
            <w:r w:rsidRPr="00FA657F">
              <w:rPr>
                <w:rFonts w:ascii="Times New Roman" w:eastAsia="Times New Roman" w:hAnsi="Times New Roman" w:cs="Times New Roman"/>
                <w:sz w:val="20"/>
                <w:szCs w:val="20"/>
              </w:rPr>
              <w:t>/</w:t>
            </w:r>
            <w:r w:rsidRPr="00651FF9">
              <w:rPr>
                <w:rFonts w:ascii="Times New Roman" w:eastAsia="Times New Roman" w:hAnsi="Times New Roman" w:cs="Times New Roman"/>
                <w:sz w:val="20"/>
                <w:szCs w:val="20"/>
              </w:rPr>
              <w:t>05 Rady Gminy Kosakowo z dnia 23 sierpnia 2005 r. w sprawie uchwalenia miejscowego planu zagospodarowania przestrzennego dla obszaru działek położonych w rejonie ulicy Szkolnej w Pogórzu gmina Kosakowo.)</w:t>
            </w:r>
          </w:p>
          <w:p w14:paraId="2EA65436" w14:textId="77777777" w:rsidR="009A328F" w:rsidRDefault="009A328F" w:rsidP="009A328F">
            <w:pPr>
              <w:spacing w:beforeLines="60" w:before="144" w:afterLines="60" w:after="144" w:line="240" w:lineRule="auto"/>
              <w:jc w:val="both"/>
              <w:rPr>
                <w:rFonts w:ascii="Times New Roman" w:eastAsia="Times New Roman" w:hAnsi="Times New Roman" w:cs="Times New Roman"/>
                <w:sz w:val="20"/>
                <w:szCs w:val="20"/>
              </w:rPr>
            </w:pPr>
          </w:p>
          <w:p w14:paraId="4394D730" w14:textId="7AC338F8" w:rsidR="009A328F" w:rsidRPr="006A6526" w:rsidRDefault="00BB1F7A" w:rsidP="009A328F">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w:t>
            </w:r>
            <w:r w:rsidR="009A328F" w:rsidRPr="006A6526">
              <w:rPr>
                <w:rFonts w:ascii="Times New Roman" w:eastAsia="Times New Roman" w:hAnsi="Times New Roman" w:cs="Times New Roman"/>
                <w:b/>
                <w:bCs/>
                <w:sz w:val="20"/>
                <w:szCs w:val="20"/>
              </w:rPr>
              <w:t>5</w:t>
            </w:r>
            <w:r w:rsidRPr="006A6526">
              <w:rPr>
                <w:rFonts w:ascii="Times New Roman" w:eastAsia="Times New Roman" w:hAnsi="Times New Roman" w:cs="Times New Roman"/>
                <w:b/>
                <w:bCs/>
                <w:sz w:val="20"/>
                <w:szCs w:val="20"/>
              </w:rPr>
              <w:t>-</w:t>
            </w:r>
            <w:r w:rsidR="009A328F" w:rsidRPr="006A6526">
              <w:rPr>
                <w:rFonts w:ascii="Times New Roman" w:eastAsia="Times New Roman" w:hAnsi="Times New Roman" w:cs="Times New Roman"/>
                <w:b/>
                <w:bCs/>
                <w:sz w:val="20"/>
                <w:szCs w:val="20"/>
              </w:rPr>
              <w:t xml:space="preserve">MN </w:t>
            </w:r>
          </w:p>
          <w:p w14:paraId="63DA0C98" w14:textId="2A5DB21E" w:rsidR="004B6885"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Przeznaczenie terenu: tereny zabudowy mieszkaniowej jednorodzinnej. Dopuszcza się lokalizację usług</w:t>
            </w:r>
            <w:r w:rsidR="00B26729" w:rsidRPr="006A6526">
              <w:rPr>
                <w:rFonts w:ascii="Times New Roman" w:eastAsia="Times New Roman" w:hAnsi="Times New Roman" w:cs="Times New Roman"/>
                <w:sz w:val="20"/>
                <w:szCs w:val="20"/>
              </w:rPr>
              <w:t xml:space="preserve"> </w:t>
            </w:r>
            <w:r w:rsidRPr="006A6526">
              <w:rPr>
                <w:rFonts w:ascii="Times New Roman" w:eastAsia="Times New Roman" w:hAnsi="Times New Roman" w:cs="Times New Roman"/>
                <w:sz w:val="20"/>
                <w:szCs w:val="20"/>
              </w:rPr>
              <w:t>nieuciążliwych w budynkach mieszkalnych jednorodzinnych, zgodnie z obowiązującymi przepisami z zakresu prawa budowanego</w:t>
            </w:r>
          </w:p>
          <w:p w14:paraId="7C634516" w14:textId="77777777" w:rsidR="004B6885" w:rsidRPr="006A6526" w:rsidRDefault="004B6885" w:rsidP="00BB1F7A">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03-KDZ, </w:t>
            </w:r>
          </w:p>
          <w:p w14:paraId="4A15F9BE" w14:textId="415F78EC" w:rsidR="004B6885" w:rsidRPr="006A6526" w:rsidRDefault="004B6885"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Przeznaczenie terenu: tereny dróg publicznych klasy dojazdowej.</w:t>
            </w:r>
          </w:p>
          <w:p w14:paraId="197F7163" w14:textId="075E5CAC" w:rsidR="004B6885" w:rsidRPr="006A6526" w:rsidRDefault="004B6885" w:rsidP="00BB1F7A">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06-KDW, 07-KDW, 08-KDW</w:t>
            </w:r>
          </w:p>
          <w:p w14:paraId="515166C1" w14:textId="01E718BE" w:rsidR="004B6885" w:rsidRPr="006A6526" w:rsidRDefault="004B6885"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Przeznaczenie terenu: tereny dróg wewnętrznych.</w:t>
            </w:r>
          </w:p>
          <w:p w14:paraId="25824311" w14:textId="453BE21E"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p w14:paraId="68DE2917" w14:textId="40CBCE39" w:rsidR="00BB1F7A" w:rsidRPr="00EA1C22" w:rsidRDefault="00BB1F7A" w:rsidP="00BB1F7A">
            <w:pPr>
              <w:spacing w:beforeLines="60" w:before="144" w:afterLines="60" w:after="144" w:line="240" w:lineRule="auto"/>
              <w:jc w:val="both"/>
              <w:rPr>
                <w:rFonts w:ascii="Times New Roman" w:eastAsia="Times New Roman" w:hAnsi="Times New Roman" w:cs="Times New Roman"/>
                <w:sz w:val="20"/>
                <w:szCs w:val="20"/>
              </w:rPr>
            </w:pPr>
            <w:hyperlink r:id="rId12" w:history="1">
              <w:r w:rsidRPr="006A6526">
                <w:rPr>
                  <w:rStyle w:val="Hipercze"/>
                  <w:rFonts w:ascii="Times New Roman" w:eastAsia="Times New Roman" w:hAnsi="Times New Roman" w:cs="Times New Roman"/>
                  <w:sz w:val="20"/>
                  <w:szCs w:val="20"/>
                </w:rPr>
                <w:t>https://bip.kosakowo.pl/m,974,102-rejon-ulic-paska-i-przepiorczej-suchy-dwor.html</w:t>
              </w:r>
            </w:hyperlink>
            <w:r>
              <w:rPr>
                <w:rFonts w:ascii="Times New Roman" w:eastAsia="Times New Roman" w:hAnsi="Times New Roman" w:cs="Times New Roman"/>
                <w:sz w:val="20"/>
                <w:szCs w:val="20"/>
              </w:rPr>
              <w:t xml:space="preserve"> </w:t>
            </w:r>
          </w:p>
        </w:tc>
      </w:tr>
      <w:tr w:rsidR="009A328F" w:rsidRPr="00EA1C22" w14:paraId="495AB06D" w14:textId="77777777" w:rsidTr="002568E5">
        <w:trPr>
          <w:trHeight w:val="288"/>
        </w:trPr>
        <w:tc>
          <w:tcPr>
            <w:tcW w:w="2810" w:type="dxa"/>
            <w:vMerge/>
            <w:shd w:val="clear" w:color="auto" w:fill="F3F3F3"/>
          </w:tcPr>
          <w:p w14:paraId="515C2A66"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7D3687D" w14:textId="5C6457B3"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intensywność zabudowy</w:t>
            </w:r>
          </w:p>
        </w:tc>
        <w:tc>
          <w:tcPr>
            <w:tcW w:w="3419" w:type="dxa"/>
          </w:tcPr>
          <w:p w14:paraId="69307ADC"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w:t>
            </w:r>
          </w:p>
          <w:p w14:paraId="03E6451C" w14:textId="16A70562"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intensywność zabudowy:</w:t>
            </w:r>
          </w:p>
          <w:p w14:paraId="33F5E7F6"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linia zabudowy – nieprzekraczalna:</w:t>
            </w:r>
          </w:p>
          <w:p w14:paraId="0EFCB0A5" w14:textId="458E8BCD"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6,0 m od linii rozgraniczającej z drogi 3KDD,</w:t>
            </w:r>
            <w:r w:rsidR="00926BE0" w:rsidRPr="006A6526">
              <w:rPr>
                <w:rFonts w:ascii="Times New Roman" w:eastAsia="Times New Roman" w:hAnsi="Times New Roman" w:cs="Times New Roman"/>
                <w:sz w:val="20"/>
                <w:szCs w:val="20"/>
              </w:rPr>
              <w:t xml:space="preserve"> </w:t>
            </w:r>
            <w:r w:rsidRPr="006A6526">
              <w:rPr>
                <w:rFonts w:ascii="Times New Roman" w:eastAsia="Times New Roman" w:hAnsi="Times New Roman" w:cs="Times New Roman"/>
                <w:sz w:val="20"/>
                <w:szCs w:val="20"/>
              </w:rPr>
              <w:t>KDD i 5KDD,</w:t>
            </w:r>
          </w:p>
          <w:p w14:paraId="7BDB1576" w14:textId="6FA0B36A"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1ED3455B"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21 MN</w:t>
            </w:r>
          </w:p>
          <w:p w14:paraId="2A1886B5" w14:textId="20864217"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intensywność zabudowy:</w:t>
            </w:r>
          </w:p>
          <w:p w14:paraId="09F48EA5"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linia zabudowy – nieprzekraczalna:</w:t>
            </w:r>
          </w:p>
          <w:p w14:paraId="06110EF6"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 — 6,0 m od linii rozgraniczającej z drogi 4KDD,</w:t>
            </w:r>
          </w:p>
          <w:p w14:paraId="1439B4E2" w14:textId="2FB6DA43"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(UCHWAŁA Nr XLVIII/56/06 Rady Gminy w Kosakowie z dnia 19 </w:t>
            </w:r>
            <w:r w:rsidRPr="006A6526">
              <w:rPr>
                <w:rFonts w:ascii="Times New Roman" w:eastAsia="Times New Roman" w:hAnsi="Times New Roman" w:cs="Times New Roman"/>
                <w:sz w:val="20"/>
                <w:szCs w:val="20"/>
              </w:rPr>
              <w:lastRenderedPageBreak/>
              <w:t>października 2006 r. w sprawie uchwalenia miejscowego planu zagospodarowania przestrzennego działek nr 171/1, 171/2, 171/3, 171/4, 171/7, 171/9, 171/10, 176/4 oraz części działki nr 171/18 w Pogórzu gm. Kosakowo)</w:t>
            </w:r>
          </w:p>
          <w:p w14:paraId="04DCF2A9"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2B55E57C" w14:textId="0CEA6165"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intensywność zabudowy:</w:t>
            </w:r>
          </w:p>
          <w:p w14:paraId="40018E22" w14:textId="48377318" w:rsidR="00364E67" w:rsidRPr="006A6526" w:rsidRDefault="00364E67" w:rsidP="00364E67">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zagospodarowanie terenu MN.A1 nie może ogranicza , prowadzonej w sąsiedztwie zgodnie z obowiązującymi przepisami, działalności rolniczej</w:t>
            </w:r>
          </w:p>
          <w:p w14:paraId="78317439" w14:textId="7C2B45D8" w:rsidR="00282C52" w:rsidRPr="006A6526" w:rsidRDefault="00282C52" w:rsidP="00282C52">
            <w:pPr>
              <w:pStyle w:val="p1"/>
              <w:rPr>
                <w:rFonts w:ascii="Times New Roman" w:hAnsi="Times New Roman" w:cs="Times New Roman"/>
                <w:sz w:val="20"/>
                <w:szCs w:val="20"/>
              </w:rPr>
            </w:pPr>
            <w:r w:rsidRPr="006A6526">
              <w:rPr>
                <w:rFonts w:ascii="Times New Roman" w:hAnsi="Times New Roman" w:cs="Times New Roman"/>
                <w:sz w:val="20"/>
                <w:szCs w:val="20"/>
              </w:rPr>
              <w:t>1) budynki mieszkalne w ramach poszczególnych wnętrz urbanistycznych obowiązuje spójny charakter zabudowy,</w:t>
            </w:r>
          </w:p>
          <w:p w14:paraId="5FE6E214" w14:textId="3E98D19D" w:rsidR="00282C52" w:rsidRPr="006A6526" w:rsidRDefault="00282C52" w:rsidP="00282C52">
            <w:pPr>
              <w:pStyle w:val="p1"/>
              <w:rPr>
                <w:rFonts w:ascii="Times New Roman" w:hAnsi="Times New Roman" w:cs="Times New Roman"/>
                <w:sz w:val="20"/>
                <w:szCs w:val="20"/>
              </w:rPr>
            </w:pPr>
            <w:r w:rsidRPr="006A6526">
              <w:rPr>
                <w:rFonts w:ascii="Times New Roman" w:hAnsi="Times New Roman" w:cs="Times New Roman"/>
                <w:sz w:val="20"/>
                <w:szCs w:val="20"/>
              </w:rPr>
              <w:t>2) układ zabudowy winien cechowa ad przestrzenny, a zabudowa odznacza si wysokimi walorami architektonicznym</w:t>
            </w:r>
          </w:p>
          <w:p w14:paraId="66B56F95" w14:textId="77777777" w:rsidR="00BB1F7A" w:rsidRPr="006A6526" w:rsidRDefault="00BB1F7A"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XXXV/70/05 Rady Gminy Kosakowo z dnia 23 sierpnia 2005 r. w sprawie uchwalenia miejscowego planu zagospodarowania przestrzennego dla obszaru działek położonych w rejonie ulicy Szkolnej w Pogórzu gmina Kosakowo)</w:t>
            </w:r>
          </w:p>
          <w:p w14:paraId="69EF9E52" w14:textId="77777777" w:rsidR="00B26729" w:rsidRPr="006A6526" w:rsidRDefault="00B26729" w:rsidP="00B26729">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5-MN </w:t>
            </w:r>
          </w:p>
          <w:p w14:paraId="11BEB64D" w14:textId="62524FA6" w:rsidR="00B26729" w:rsidRPr="006A6526" w:rsidRDefault="00405080" w:rsidP="00B26729">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maksymalny wskaźnik intensywności zabudowy (dla działki budowlanej) : 0,9</w:t>
            </w:r>
          </w:p>
          <w:p w14:paraId="04072EBD" w14:textId="4192E6AA" w:rsidR="00B26729" w:rsidRPr="006A6526" w:rsidRDefault="00B26729" w:rsidP="00B26729">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03-KD</w:t>
            </w:r>
            <w:r w:rsidR="009B24D0" w:rsidRPr="006A6526">
              <w:rPr>
                <w:rFonts w:ascii="Times New Roman" w:eastAsia="Times New Roman" w:hAnsi="Times New Roman" w:cs="Times New Roman"/>
                <w:b/>
                <w:bCs/>
                <w:sz w:val="20"/>
                <w:szCs w:val="20"/>
              </w:rPr>
              <w:t>D</w:t>
            </w:r>
            <w:r w:rsidRPr="006A6526">
              <w:rPr>
                <w:rFonts w:ascii="Times New Roman" w:eastAsia="Times New Roman" w:hAnsi="Times New Roman" w:cs="Times New Roman"/>
                <w:b/>
                <w:bCs/>
                <w:sz w:val="20"/>
                <w:szCs w:val="20"/>
              </w:rPr>
              <w:t xml:space="preserve">, </w:t>
            </w:r>
          </w:p>
          <w:p w14:paraId="2298B3D2" w14:textId="77777777" w:rsidR="00B26729" w:rsidRPr="006A6526" w:rsidRDefault="00B26729" w:rsidP="00B26729">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Przeznaczenie terenu: tereny dróg publicznych klasy dojazdowej.</w:t>
            </w:r>
          </w:p>
          <w:p w14:paraId="57374ABE" w14:textId="77777777" w:rsidR="00B26729" w:rsidRPr="006A6526" w:rsidRDefault="00B26729" w:rsidP="00B26729">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06-KDW, 07-KDW, 08-KDW</w:t>
            </w:r>
          </w:p>
          <w:p w14:paraId="7F3B317D" w14:textId="77777777" w:rsidR="00B26729" w:rsidRPr="006A6526" w:rsidRDefault="00B26729" w:rsidP="00B26729">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Przeznaczenie terenu: tereny dróg wewnętrznych.</w:t>
            </w:r>
          </w:p>
          <w:p w14:paraId="72A9FDAC" w14:textId="7E6A4FEF" w:rsidR="00BB1F7A" w:rsidRPr="006A6526" w:rsidRDefault="00B26729" w:rsidP="00BB1F7A">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p w14:paraId="645C70A7" w14:textId="77777777" w:rsidR="009A328F" w:rsidRPr="006A6526"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r>
      <w:tr w:rsidR="00B26729" w:rsidRPr="00EA1C22" w14:paraId="61D464AF" w14:textId="77777777" w:rsidTr="002568E5">
        <w:trPr>
          <w:trHeight w:val="288"/>
        </w:trPr>
        <w:tc>
          <w:tcPr>
            <w:tcW w:w="2810" w:type="dxa"/>
            <w:vMerge/>
            <w:shd w:val="clear" w:color="auto" w:fill="F3F3F3"/>
          </w:tcPr>
          <w:p w14:paraId="13842C23" w14:textId="77777777" w:rsidR="00B26729" w:rsidRPr="00EA1C22" w:rsidRDefault="00B26729"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09E0126" w14:textId="0E067708" w:rsidR="00B26729" w:rsidRPr="00EA1C22" w:rsidRDefault="00B26729" w:rsidP="009A328F">
            <w:pPr>
              <w:spacing w:beforeLines="60" w:before="144" w:afterLines="60"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i minimalna nadziemna intensywność zabudowy</w:t>
            </w:r>
          </w:p>
        </w:tc>
        <w:tc>
          <w:tcPr>
            <w:tcW w:w="3419" w:type="dxa"/>
          </w:tcPr>
          <w:p w14:paraId="645B4D7D" w14:textId="050595C5" w:rsidR="00A02D45" w:rsidRPr="006A6526" w:rsidRDefault="00A02D45" w:rsidP="00A02D45">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 21 MN</w:t>
            </w:r>
          </w:p>
          <w:p w14:paraId="6A82150F" w14:textId="1171B606" w:rsidR="00A02D45" w:rsidRPr="006A6526" w:rsidRDefault="00A02D45" w:rsidP="00A02D45">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nadziemna intensywność zabudowy: 9 m (1,5 kondygnacji nadziemnych)</w:t>
            </w:r>
          </w:p>
          <w:p w14:paraId="6870EC61" w14:textId="77777777" w:rsidR="00A02D45" w:rsidRPr="006A6526" w:rsidRDefault="00A02D45" w:rsidP="00A02D45">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lastRenderedPageBreak/>
              <w:t>Minimalna nadziemna intensywność zabudowy: 0</w:t>
            </w:r>
          </w:p>
          <w:p w14:paraId="10D1D9B7" w14:textId="77777777" w:rsidR="00A02D45" w:rsidRPr="006A6526" w:rsidRDefault="00A02D45" w:rsidP="00A02D45">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5D9A08F6" w14:textId="77777777" w:rsidR="00A02D45" w:rsidRPr="006A6526" w:rsidRDefault="00A02D45" w:rsidP="00A02D45">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44D06D7D" w14:textId="561B4E48" w:rsidR="00A02D45" w:rsidRPr="006A6526" w:rsidRDefault="00A02D45"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nadziemna intensywność zabudowy</w:t>
            </w:r>
            <w:r w:rsidR="00282C52" w:rsidRPr="006A6526">
              <w:rPr>
                <w:rFonts w:ascii="Times New Roman" w:eastAsia="Times New Roman" w:hAnsi="Times New Roman" w:cs="Times New Roman"/>
                <w:sz w:val="20"/>
                <w:szCs w:val="20"/>
              </w:rPr>
              <w:t xml:space="preserve"> dla budynków mieszkalnych krytych dachem dwu lub wielospadowym: 11 m, krytych dachem płaskim: 10 m,</w:t>
            </w:r>
          </w:p>
          <w:p w14:paraId="6A1B87A7" w14:textId="5D90E4EA" w:rsidR="00282C52" w:rsidRPr="006A6526" w:rsidRDefault="00282C52"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wysoko zabudowy może by przekroczona o maksymalnie 3 m przez wieżyczki o powierzchni netto do 10 m2, jak równie kominy, maszty, itp.</w:t>
            </w:r>
          </w:p>
          <w:p w14:paraId="263CBBEA" w14:textId="789670EF" w:rsidR="00282C52" w:rsidRPr="006A6526" w:rsidRDefault="00282C52"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Minimalna nadziemna intensywność zabudowy: 0</w:t>
            </w:r>
          </w:p>
          <w:p w14:paraId="2E180329" w14:textId="69D90824" w:rsidR="00926BE0" w:rsidRPr="006A6526" w:rsidRDefault="00A02D45"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w:t>
            </w:r>
            <w:r w:rsidR="00A5773B" w:rsidRPr="006A6526">
              <w:rPr>
                <w:rFonts w:ascii="Times New Roman" w:eastAsia="Times New Roman" w:hAnsi="Times New Roman" w:cs="Times New Roman"/>
                <w:sz w:val="20"/>
                <w:szCs w:val="20"/>
              </w:rPr>
              <w:t>0</w:t>
            </w:r>
            <w:r w:rsidRPr="006A6526">
              <w:rPr>
                <w:rFonts w:ascii="Times New Roman" w:eastAsia="Times New Roman" w:hAnsi="Times New Roman" w:cs="Times New Roman"/>
                <w:sz w:val="20"/>
                <w:szCs w:val="20"/>
              </w:rPr>
              <w:t>/05 Rady Gminy Kosakowo z dnia 23 sierpnia 2005 r. w sprawie uchwalenia miejscowego planu zagospodarowania przestrzennego dla obszaru działek położonych w rejonie ulicy Szkolnej w Pogórzu gmina Kosakowo)</w:t>
            </w:r>
          </w:p>
          <w:p w14:paraId="7BF6FDE8" w14:textId="4D75750B" w:rsidR="00405080" w:rsidRPr="006A6526" w:rsidRDefault="00405080" w:rsidP="00405080">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2-MN, 3-MN, 5-MN</w:t>
            </w:r>
          </w:p>
          <w:p w14:paraId="55B13533" w14:textId="77777777" w:rsidR="00B26729" w:rsidRPr="006A6526" w:rsidRDefault="0040508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nadziemna intensywność zabudowy: 0,6</w:t>
            </w:r>
          </w:p>
          <w:p w14:paraId="100B0970" w14:textId="77777777" w:rsidR="00405080" w:rsidRPr="006A6526" w:rsidRDefault="0040508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Minimalna nadziemna intensywność zabudowy: 0</w:t>
            </w:r>
          </w:p>
          <w:p w14:paraId="589EDEC1" w14:textId="104E4BCD" w:rsidR="009B24D0" w:rsidRPr="006A6526" w:rsidRDefault="009B24D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tc>
      </w:tr>
      <w:tr w:rsidR="00B26729" w:rsidRPr="00EA1C22" w14:paraId="1E4BF23B" w14:textId="77777777" w:rsidTr="002568E5">
        <w:trPr>
          <w:trHeight w:val="288"/>
        </w:trPr>
        <w:tc>
          <w:tcPr>
            <w:tcW w:w="2810" w:type="dxa"/>
            <w:vMerge/>
            <w:shd w:val="clear" w:color="auto" w:fill="F3F3F3"/>
          </w:tcPr>
          <w:p w14:paraId="6DADA66C" w14:textId="77777777" w:rsidR="00B26729" w:rsidRPr="00EA1C22" w:rsidRDefault="00B26729"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9D65C2B" w14:textId="2ACBE9C8" w:rsidR="00B26729" w:rsidRPr="00EA1C22" w:rsidRDefault="00B26729" w:rsidP="009A328F">
            <w:pPr>
              <w:spacing w:beforeLines="60" w:before="144" w:afterLines="60"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powierzchnia zabudowy</w:t>
            </w:r>
          </w:p>
        </w:tc>
        <w:tc>
          <w:tcPr>
            <w:tcW w:w="3419" w:type="dxa"/>
          </w:tcPr>
          <w:p w14:paraId="1E30149C" w14:textId="77777777" w:rsidR="00E16286" w:rsidRPr="006A6526" w:rsidRDefault="00E16286" w:rsidP="00E16286">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 21 MN</w:t>
            </w:r>
          </w:p>
          <w:p w14:paraId="3A97690B" w14:textId="19F969F5" w:rsidR="00E16286" w:rsidRPr="006A6526" w:rsidRDefault="00E16286"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wielkość powierzchni zabudowy – nie więcej niż 30% terenu</w:t>
            </w:r>
          </w:p>
          <w:p w14:paraId="339AFAFB" w14:textId="2B9F3B45" w:rsidR="00E16286" w:rsidRPr="006A6526" w:rsidRDefault="00E16286"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(UCHWAŁA Nr XLVIII/56/06 Rady Gminy w Kosakowie z dnia 19 października 2006 r. w sprawie uchwalenia miejscowego planu </w:t>
            </w:r>
            <w:r w:rsidRPr="006A6526">
              <w:rPr>
                <w:rFonts w:ascii="Times New Roman" w:eastAsia="Times New Roman" w:hAnsi="Times New Roman" w:cs="Times New Roman"/>
                <w:sz w:val="20"/>
                <w:szCs w:val="20"/>
              </w:rPr>
              <w:lastRenderedPageBreak/>
              <w:t>zagospodarowania przestrzennego działek nr 171/1, 171/2, 171/3, 171/4, 171/7, 171/9, 171/10, 176/4 oraz części działki nr 171/18 w Pogórzu gm. Kosakowo)</w:t>
            </w:r>
          </w:p>
          <w:p w14:paraId="55861016" w14:textId="5DA5903A" w:rsidR="00282C52" w:rsidRPr="006A6526" w:rsidRDefault="00282C52" w:rsidP="00282C52">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37EE08B5" w14:textId="25364F9F" w:rsidR="00282C52" w:rsidRPr="006A6526" w:rsidRDefault="00282C52"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maksymalna powierzchnia zabudowy działki mieszkaniowej: 40% </w:t>
            </w:r>
          </w:p>
          <w:p w14:paraId="5E3C9752" w14:textId="58EE262A" w:rsidR="00282C52" w:rsidRPr="006A6526" w:rsidRDefault="00282C52"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w:t>
            </w:r>
            <w:r w:rsidR="00A5773B" w:rsidRPr="006A6526">
              <w:rPr>
                <w:rFonts w:ascii="Times New Roman" w:eastAsia="Times New Roman" w:hAnsi="Times New Roman" w:cs="Times New Roman"/>
                <w:sz w:val="20"/>
                <w:szCs w:val="20"/>
              </w:rPr>
              <w:t>0</w:t>
            </w:r>
            <w:r w:rsidRPr="006A6526">
              <w:rPr>
                <w:rFonts w:ascii="Times New Roman" w:eastAsia="Times New Roman" w:hAnsi="Times New Roman" w:cs="Times New Roman"/>
                <w:sz w:val="20"/>
                <w:szCs w:val="20"/>
              </w:rPr>
              <w:t>/05 Rady Gminy Kosakowo z dnia 23 sierpnia 2005 r. w sprawie uchwalenia miejscowego planu zagospodarowania przestrzennego dla obszaru działek położonych w rejonie ulicy Szkolnej w Pogórzu gmina Kosakowo)</w:t>
            </w:r>
          </w:p>
          <w:p w14:paraId="223E14F9" w14:textId="676664F9" w:rsidR="00405080" w:rsidRPr="006A6526" w:rsidRDefault="00405080" w:rsidP="00405080">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5-MN </w:t>
            </w:r>
          </w:p>
          <w:p w14:paraId="42B75EA3" w14:textId="77777777" w:rsidR="00405080" w:rsidRPr="006A6526" w:rsidRDefault="0040508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powierzchnia zabudowy (dla działki budowlanej): 30%;</w:t>
            </w:r>
          </w:p>
          <w:p w14:paraId="6F9ABCDA" w14:textId="7E434055" w:rsidR="00B26729" w:rsidRPr="006A6526" w:rsidRDefault="009B24D0" w:rsidP="009A328F">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tc>
      </w:tr>
      <w:tr w:rsidR="009A328F" w:rsidRPr="00EA1C22" w14:paraId="7C4EFA05" w14:textId="77777777" w:rsidTr="002568E5">
        <w:trPr>
          <w:trHeight w:val="288"/>
        </w:trPr>
        <w:tc>
          <w:tcPr>
            <w:tcW w:w="2810" w:type="dxa"/>
            <w:vMerge/>
            <w:shd w:val="clear" w:color="auto" w:fill="F3F3F3"/>
          </w:tcPr>
          <w:p w14:paraId="372F25CE"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6CA325E"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6AFC3A10" w14:textId="77777777" w:rsidR="00E16286" w:rsidRPr="006A6526" w:rsidRDefault="00E16286" w:rsidP="00E16286">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 21 MN</w:t>
            </w:r>
          </w:p>
          <w:p w14:paraId="5EA0B124" w14:textId="77777777" w:rsidR="00E16286" w:rsidRPr="006A6526" w:rsidRDefault="00E16286" w:rsidP="00E16286">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Maksymalna wysokość zabudowy: 1,5 kondygnacji nadziemnych, nie więcej niż 9,0 m od poziomu terenu – w rejonie głównego wejścia do budynku – do kalenicy </w:t>
            </w:r>
          </w:p>
          <w:p w14:paraId="6858FCCC" w14:textId="1DD3DB1A" w:rsidR="002772D1" w:rsidRPr="006A6526" w:rsidRDefault="002772D1" w:rsidP="00E16286">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geometria dachu – dachy dwu lub wielospadowego o nachyleniu 35–45O.</w:t>
            </w:r>
          </w:p>
          <w:p w14:paraId="180AA22C" w14:textId="55B8ADC9" w:rsidR="00E16286" w:rsidRPr="006A6526" w:rsidRDefault="00E16286"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5E0D00D3" w14:textId="418EA2DC" w:rsidR="00282C52" w:rsidRPr="006A6526" w:rsidRDefault="00282C52" w:rsidP="00282C52">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33E594C7" w14:textId="6AAA1EC2" w:rsidR="00282C52" w:rsidRPr="006A6526" w:rsidRDefault="00282C52"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wysokość zabudowy dla budynków mieszkalnych krytych dachem dwu lub wielospadowym: 11 m, krytych dachem płaskim: 10 m,</w:t>
            </w:r>
          </w:p>
          <w:p w14:paraId="09896AAA" w14:textId="108107C2" w:rsidR="00282C52" w:rsidRPr="006A6526" w:rsidRDefault="00282C52"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maksymalna wysokość zabudowy może by przekroczona o maksymalnie 3 m </w:t>
            </w:r>
            <w:r w:rsidRPr="006A6526">
              <w:rPr>
                <w:rFonts w:ascii="Times New Roman" w:eastAsia="Times New Roman" w:hAnsi="Times New Roman" w:cs="Times New Roman"/>
                <w:sz w:val="20"/>
                <w:szCs w:val="20"/>
              </w:rPr>
              <w:lastRenderedPageBreak/>
              <w:t>przez wieżyczki o powierzchni netto do 10 m2, jak równie kominy, maszty, itp.</w:t>
            </w:r>
          </w:p>
          <w:p w14:paraId="0B7D3954" w14:textId="08D70932" w:rsidR="00282C52" w:rsidRPr="006A6526" w:rsidRDefault="00282C52"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w:t>
            </w:r>
            <w:r w:rsidR="00A5773B" w:rsidRPr="006A6526">
              <w:rPr>
                <w:rFonts w:ascii="Times New Roman" w:eastAsia="Times New Roman" w:hAnsi="Times New Roman" w:cs="Times New Roman"/>
                <w:sz w:val="20"/>
                <w:szCs w:val="20"/>
              </w:rPr>
              <w:t>0</w:t>
            </w:r>
            <w:r w:rsidRPr="006A6526">
              <w:rPr>
                <w:rFonts w:ascii="Times New Roman" w:eastAsia="Times New Roman" w:hAnsi="Times New Roman" w:cs="Times New Roman"/>
                <w:sz w:val="20"/>
                <w:szCs w:val="20"/>
              </w:rPr>
              <w:t>/05 Rady Gminy Kosakowo z dnia 23 sierpnia 2005 r. w sprawie uchwalenia miejscowego planu zagospodarowania przestrzennego dla obszaru działek położonych w rejonie ulicy Szkolnej w Pogórzu gmina Kosakowo)</w:t>
            </w:r>
          </w:p>
          <w:p w14:paraId="3D7FED72" w14:textId="1454924C" w:rsidR="00405080" w:rsidRPr="006A6526" w:rsidRDefault="00405080" w:rsidP="00405080">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5-MN </w:t>
            </w:r>
          </w:p>
          <w:p w14:paraId="38AB721F" w14:textId="0D1A1AB9" w:rsidR="00405080" w:rsidRPr="006A6526" w:rsidRDefault="00405080" w:rsidP="00405080">
            <w:pPr>
              <w:spacing w:beforeLines="60" w:before="144" w:afterLines="60" w:after="144" w:line="240" w:lineRule="auto"/>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maksymalna wysokość zabudowy:</w:t>
            </w:r>
          </w:p>
          <w:p w14:paraId="2445D027" w14:textId="77777777" w:rsidR="00405080" w:rsidRPr="006A6526" w:rsidRDefault="0040508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a) dla budynków mieszkalnych: 10m,</w:t>
            </w:r>
          </w:p>
          <w:p w14:paraId="4B0128C8" w14:textId="77777777" w:rsidR="009A328F" w:rsidRPr="006A6526" w:rsidRDefault="0040508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b) dla budynków gospodarczych i garażowych: 6m;</w:t>
            </w:r>
          </w:p>
          <w:p w14:paraId="35FB1485" w14:textId="6911656A" w:rsidR="009B24D0" w:rsidRPr="006A6526" w:rsidRDefault="009B24D0"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tc>
      </w:tr>
      <w:tr w:rsidR="009A328F" w:rsidRPr="00EA1C22" w14:paraId="7FB89BED" w14:textId="77777777" w:rsidTr="002568E5">
        <w:trPr>
          <w:trHeight w:val="288"/>
        </w:trPr>
        <w:tc>
          <w:tcPr>
            <w:tcW w:w="2810" w:type="dxa"/>
            <w:vMerge/>
            <w:shd w:val="clear" w:color="auto" w:fill="F3F3F3"/>
          </w:tcPr>
          <w:p w14:paraId="7CDA8B7F"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72686BD" w14:textId="77777777" w:rsidR="009A328F" w:rsidRPr="00EA1C22" w:rsidRDefault="009A328F" w:rsidP="009A328F">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2AE1C7D6" w14:textId="77777777" w:rsidR="00E16286" w:rsidRPr="006A6526" w:rsidRDefault="00E16286" w:rsidP="00E16286">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 21 MN</w:t>
            </w:r>
          </w:p>
          <w:p w14:paraId="1C21023A" w14:textId="0846524B" w:rsidR="00E16286" w:rsidRPr="006A6526" w:rsidRDefault="00E16286" w:rsidP="00E16286">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procent powierzchni biologicznie czynnej – nie mniej niż 50% terenu; w przypadku nowych nasadzeń dobór zieleni uwzględniający rodzime gatunki występujące naturalnie w regionie </w:t>
            </w:r>
          </w:p>
          <w:p w14:paraId="756E7DEC" w14:textId="0685E5CD" w:rsidR="00E16286" w:rsidRPr="006A6526" w:rsidRDefault="00E16286" w:rsidP="00282C52">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3F00923A" w14:textId="4241E802" w:rsidR="00282C52" w:rsidRPr="006A6526" w:rsidRDefault="00282C52" w:rsidP="00282C52">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7451509C" w14:textId="40F3C4EE" w:rsidR="00282C52" w:rsidRPr="006A6526" w:rsidRDefault="00A5773B" w:rsidP="00A5773B">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minimalny udział powierzchni biologicznie czynnej w powierzchni ca o ci terenu MN.A1: 60%.</w:t>
            </w:r>
          </w:p>
          <w:p w14:paraId="7D7CFCF1" w14:textId="291C1C77" w:rsidR="00282C52" w:rsidRPr="006A6526" w:rsidRDefault="00282C52" w:rsidP="0040508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w:t>
            </w:r>
            <w:r w:rsidR="00A5773B" w:rsidRPr="006A6526">
              <w:rPr>
                <w:rFonts w:ascii="Times New Roman" w:eastAsia="Times New Roman" w:hAnsi="Times New Roman" w:cs="Times New Roman"/>
                <w:sz w:val="20"/>
                <w:szCs w:val="20"/>
              </w:rPr>
              <w:t>0</w:t>
            </w:r>
            <w:r w:rsidRPr="006A6526">
              <w:rPr>
                <w:rFonts w:ascii="Times New Roman" w:eastAsia="Times New Roman" w:hAnsi="Times New Roman" w:cs="Times New Roman"/>
                <w:sz w:val="20"/>
                <w:szCs w:val="20"/>
              </w:rPr>
              <w:t>/05 Rady Gminy Kosakowo z dnia 23 sierpnia 2005 r. w sprawie uchwalenia miejscowego planu zagospodarowania przestrzennego dla obszaru działek położonych w rejonie ulicy Szkolnej w Pogórzu gmina Kosakowo)</w:t>
            </w:r>
          </w:p>
          <w:p w14:paraId="6E54DD79" w14:textId="76C4F878" w:rsidR="00405080" w:rsidRPr="006A6526" w:rsidRDefault="00405080" w:rsidP="00405080">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5-MN </w:t>
            </w:r>
          </w:p>
          <w:p w14:paraId="6AF29598" w14:textId="77777777" w:rsidR="009A328F" w:rsidRPr="006A6526" w:rsidRDefault="00405080" w:rsidP="009A328F">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lastRenderedPageBreak/>
              <w:t>minimalny udział procentowy powierzchni biologicznie czynnej (dla działki budowlanej): 40%;</w:t>
            </w:r>
          </w:p>
          <w:p w14:paraId="4C0BE763" w14:textId="546D412D" w:rsidR="00405080" w:rsidRPr="006A6526" w:rsidRDefault="009B24D0" w:rsidP="009A328F">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XLVIII/328/2021 RADY GMINY KOSAKOWO z dnia 26 stycznia 2021 r. w sprawie uchwalenia miejscowego planu zagospodarowania przestrzennego obszaru położnego w Suchym Dworze, obręb Pogórze gmina Kosakowo, w rejonie ulic: Jana Chryzostoma Paska i Przepiórczej)</w:t>
            </w:r>
          </w:p>
        </w:tc>
      </w:tr>
      <w:tr w:rsidR="00926BE0" w:rsidRPr="00EA1C22" w14:paraId="0EC69B4E" w14:textId="77777777" w:rsidTr="002568E5">
        <w:trPr>
          <w:trHeight w:val="288"/>
        </w:trPr>
        <w:tc>
          <w:tcPr>
            <w:tcW w:w="2810" w:type="dxa"/>
            <w:vMerge/>
            <w:shd w:val="clear" w:color="auto" w:fill="F3F3F3"/>
          </w:tcPr>
          <w:p w14:paraId="6842C091"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3E2630D"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5DC2B046" w14:textId="77777777" w:rsidR="002772D1" w:rsidRPr="006A6526" w:rsidRDefault="002772D1" w:rsidP="002772D1">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19MN, 21 MN</w:t>
            </w:r>
          </w:p>
          <w:p w14:paraId="5465A14B" w14:textId="73C8804C" w:rsidR="002772D1" w:rsidRPr="006A6526" w:rsidRDefault="002772D1" w:rsidP="002772D1">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Minimalna liczba miejsc postojowych do parkowania — należy zapewnić miejsca postojowe w granicach własnej działki </w:t>
            </w:r>
          </w:p>
          <w:p w14:paraId="5A50831C" w14:textId="583A6C9D" w:rsidR="002772D1" w:rsidRPr="006A6526" w:rsidRDefault="002772D1" w:rsidP="002772D1">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XLVIII/56/06 Rady Gminy w Kosakowie z dnia 19 października 2006 r. w sprawie uchwalenia miejscowego planu zagospodarowania przestrzennego działek nr 171/1, 171/2, 171/3, 171/4, 171/7, 171/9, 171/10, 176/4 oraz części działki nr 171/18 w Pogórzu gm. Kosakowo)</w:t>
            </w:r>
          </w:p>
          <w:p w14:paraId="38015539" w14:textId="77777777" w:rsidR="002772D1" w:rsidRPr="006A6526" w:rsidRDefault="002772D1" w:rsidP="00A5773B">
            <w:pPr>
              <w:spacing w:beforeLines="60" w:before="144" w:afterLines="60" w:after="144" w:line="240" w:lineRule="auto"/>
              <w:jc w:val="both"/>
              <w:rPr>
                <w:rFonts w:ascii="Times New Roman" w:eastAsia="Times New Roman" w:hAnsi="Times New Roman" w:cs="Times New Roman"/>
                <w:sz w:val="20"/>
                <w:szCs w:val="20"/>
              </w:rPr>
            </w:pPr>
          </w:p>
          <w:p w14:paraId="65BC8CF4" w14:textId="6261BB04" w:rsidR="00A5773B" w:rsidRPr="006A6526" w:rsidRDefault="00A5773B" w:rsidP="00A5773B">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MN.A1</w:t>
            </w:r>
          </w:p>
          <w:p w14:paraId="47D84C6A" w14:textId="2B172742" w:rsidR="00A5773B" w:rsidRPr="006A6526" w:rsidRDefault="00A5773B" w:rsidP="00A5773B">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Minimalna liczba miejsc postojowych do parkowania - układ parkingów i miejsc postojowych, przejść i placów pieszych, ścieżek rowerowych, nastąpi w  projekcie zagospodarowania terenu </w:t>
            </w:r>
          </w:p>
          <w:p w14:paraId="28707176" w14:textId="4BE91505" w:rsidR="00A5773B" w:rsidRPr="006A6526" w:rsidRDefault="00A5773B" w:rsidP="00A5773B">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(UCHWAŁA Nr XXXV/70/05 Rady Gminy Kosakowo z dnia 23 sierpnia 2005 r. w sprawie uchwalenia miejscowego planu zagospodarowania przestrzennego dla obszaru działek położonych w rejonie ulicy Szkolnej w Pogórzu gmina Kosakowo)</w:t>
            </w:r>
          </w:p>
          <w:p w14:paraId="2E101C20" w14:textId="3BC24F7E" w:rsidR="00926BE0" w:rsidRPr="006A6526" w:rsidRDefault="00926BE0" w:rsidP="00926BE0">
            <w:pPr>
              <w:spacing w:beforeLines="60" w:before="144" w:afterLines="60" w:after="144" w:line="240" w:lineRule="auto"/>
              <w:jc w:val="both"/>
              <w:rPr>
                <w:rFonts w:ascii="Times New Roman" w:eastAsia="Times New Roman" w:hAnsi="Times New Roman" w:cs="Times New Roman"/>
                <w:b/>
                <w:bCs/>
                <w:sz w:val="20"/>
                <w:szCs w:val="20"/>
              </w:rPr>
            </w:pPr>
            <w:r w:rsidRPr="006A6526">
              <w:rPr>
                <w:rFonts w:ascii="Times New Roman" w:eastAsia="Times New Roman" w:hAnsi="Times New Roman" w:cs="Times New Roman"/>
                <w:b/>
                <w:bCs/>
                <w:sz w:val="20"/>
                <w:szCs w:val="20"/>
              </w:rPr>
              <w:t xml:space="preserve">2-MN, 3-MN, 5-MN </w:t>
            </w:r>
          </w:p>
          <w:p w14:paraId="5EEF2C5A" w14:textId="56199258" w:rsidR="00926BE0" w:rsidRPr="006A6526"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minimalna liczba miejsc postojowych:</w:t>
            </w:r>
          </w:p>
          <w:p w14:paraId="18855755" w14:textId="77777777" w:rsidR="00926BE0" w:rsidRPr="006A6526"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a) dla budynków mieszkalnych jednorodzinnych: 2 miejsca postojowe/1 mieszkanie,</w:t>
            </w:r>
          </w:p>
          <w:p w14:paraId="7514B3D9" w14:textId="020CD745" w:rsidR="00926BE0" w:rsidRPr="006A6526"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b) dla lokali usługowych: nie mniej niż 1 miejsce postojowe na każde rozpoczęte 40m2 powierzchni użytkowej lokalu usługowego i nie mniej niż 1 miejsce postojowe/3 zatrudnionych; </w:t>
            </w:r>
          </w:p>
          <w:p w14:paraId="7EFEC488" w14:textId="5F37A729" w:rsidR="00926BE0" w:rsidRPr="006A6526"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lastRenderedPageBreak/>
              <w:t>(UCHWAŁA NR XLVIII/328/2021 RADY GMINY KOSAKOWO z dnia 26 stycznia 2021 r. w sprawie uchwalenia miejscowego planu zagospodarowania przestrzennego obszaru położnego w Suchym Dworze, obręb Pogórze gmina Kosakowo, w rejonie ulic: Jana Chryzostoma Paska i Przepiórczej)</w:t>
            </w:r>
          </w:p>
        </w:tc>
      </w:tr>
      <w:tr w:rsidR="00926BE0" w:rsidRPr="00EA1C22" w14:paraId="06E8B4EC" w14:textId="77777777" w:rsidTr="002568E5">
        <w:trPr>
          <w:trHeight w:val="1687"/>
        </w:trPr>
        <w:tc>
          <w:tcPr>
            <w:tcW w:w="2810" w:type="dxa"/>
            <w:vMerge w:val="restart"/>
            <w:shd w:val="clear" w:color="auto" w:fill="F3F3F3"/>
          </w:tcPr>
          <w:p w14:paraId="7440C996"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p w14:paraId="74827FEB"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p w14:paraId="4D7240F3"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3327761"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p>
          <w:p w14:paraId="321A9A8F"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p>
          <w:p w14:paraId="41A81D04"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Funkcja zabudowy i zagospodarowania terenu</w:t>
            </w:r>
          </w:p>
        </w:tc>
        <w:tc>
          <w:tcPr>
            <w:tcW w:w="3419" w:type="dxa"/>
          </w:tcPr>
          <w:p w14:paraId="696DFDB7" w14:textId="77777777" w:rsidR="00926BE0" w:rsidRPr="006A6526" w:rsidRDefault="00926BE0" w:rsidP="00926BE0">
            <w:pPr>
              <w:spacing w:beforeLines="60" w:before="144" w:afterLines="60" w:after="144" w:line="240" w:lineRule="auto"/>
              <w:jc w:val="both"/>
              <w:rPr>
                <w:rFonts w:ascii="Times New Roman" w:eastAsia="Univers-PL" w:hAnsi="Times New Roman" w:cs="Times New Roman"/>
                <w:sz w:val="20"/>
                <w:szCs w:val="20"/>
                <w:lang w:eastAsia="pl-PL"/>
              </w:rPr>
            </w:pPr>
          </w:p>
          <w:p w14:paraId="3BAB3876" w14:textId="77777777" w:rsidR="00926BE0" w:rsidRPr="006A6526" w:rsidRDefault="00926BE0" w:rsidP="00926BE0">
            <w:pPr>
              <w:spacing w:beforeLines="60" w:before="144" w:afterLines="60" w:after="144" w:line="240" w:lineRule="auto"/>
              <w:jc w:val="both"/>
              <w:rPr>
                <w:rFonts w:ascii="Times New Roman" w:eastAsia="Univers-PL" w:hAnsi="Times New Roman" w:cs="Times New Roman"/>
                <w:sz w:val="20"/>
                <w:szCs w:val="20"/>
                <w:lang w:eastAsia="pl-PL"/>
              </w:rPr>
            </w:pPr>
          </w:p>
          <w:p w14:paraId="7C79246A" w14:textId="77777777" w:rsidR="00926BE0" w:rsidRPr="006A6526" w:rsidRDefault="00926BE0" w:rsidP="00926BE0">
            <w:pPr>
              <w:spacing w:beforeLines="60" w:before="144" w:afterLines="60" w:after="144" w:line="240" w:lineRule="auto"/>
              <w:jc w:val="both"/>
              <w:rPr>
                <w:rFonts w:ascii="Times New Roman" w:eastAsia="Univers-PL" w:hAnsi="Times New Roman" w:cs="Times New Roman"/>
                <w:sz w:val="20"/>
                <w:szCs w:val="20"/>
                <w:lang w:eastAsia="pl-PL"/>
              </w:rPr>
            </w:pPr>
            <w:r w:rsidRPr="006A6526">
              <w:rPr>
                <w:rFonts w:ascii="Times New Roman" w:eastAsia="Univers-PL" w:hAnsi="Times New Roman" w:cs="Times New Roman"/>
                <w:sz w:val="20"/>
                <w:szCs w:val="20"/>
                <w:lang w:eastAsia="pl-PL"/>
              </w:rPr>
              <w:t>Sposób użytkowania obiektów budowlanych oraz zagospodarowania terenu</w:t>
            </w:r>
          </w:p>
          <w:p w14:paraId="32A1DEAF" w14:textId="1B2CAE61" w:rsidR="002772D1"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Univers-PL" w:hAnsi="Times New Roman" w:cs="Times New Roman"/>
                <w:sz w:val="20"/>
                <w:szCs w:val="20"/>
                <w:lang w:eastAsia="pl-PL"/>
              </w:rPr>
              <w:t>Nie dotyczy</w:t>
            </w:r>
          </w:p>
        </w:tc>
      </w:tr>
      <w:tr w:rsidR="00926BE0" w:rsidRPr="00EA1C22" w14:paraId="4E0EDE81" w14:textId="77777777" w:rsidTr="002568E5">
        <w:trPr>
          <w:trHeight w:val="181"/>
        </w:trPr>
        <w:tc>
          <w:tcPr>
            <w:tcW w:w="2810" w:type="dxa"/>
            <w:vMerge/>
            <w:shd w:val="clear" w:color="auto" w:fill="F3F3F3"/>
          </w:tcPr>
          <w:p w14:paraId="287170F1"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230691AA" w14:textId="31D8EB1F" w:rsidR="00926BE0" w:rsidRPr="006A6526"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Cechy zabudowy i zagospodarowania terenu:</w:t>
            </w:r>
            <w:r w:rsidR="002772D1" w:rsidRPr="006A6526">
              <w:rPr>
                <w:rFonts w:ascii="Times New Roman" w:eastAsia="Times New Roman" w:hAnsi="Times New Roman" w:cs="Times New Roman"/>
                <w:sz w:val="20"/>
                <w:szCs w:val="20"/>
              </w:rPr>
              <w:t xml:space="preserve"> nie dotyczy</w:t>
            </w:r>
          </w:p>
        </w:tc>
      </w:tr>
      <w:tr w:rsidR="00926BE0" w:rsidRPr="00EA1C22" w14:paraId="539291B7" w14:textId="77777777" w:rsidTr="002568E5">
        <w:trPr>
          <w:trHeight w:val="181"/>
        </w:trPr>
        <w:tc>
          <w:tcPr>
            <w:tcW w:w="2810" w:type="dxa"/>
            <w:vMerge/>
            <w:shd w:val="clear" w:color="auto" w:fill="F3F3F3"/>
          </w:tcPr>
          <w:p w14:paraId="2B7ADA19"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30DC5C1"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gabaryty</w:t>
            </w:r>
          </w:p>
        </w:tc>
        <w:tc>
          <w:tcPr>
            <w:tcW w:w="3419" w:type="dxa"/>
          </w:tcPr>
          <w:p w14:paraId="62683A54" w14:textId="07069476"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1D0FCEB6" w14:textId="77777777" w:rsidTr="002568E5">
        <w:trPr>
          <w:trHeight w:val="181"/>
        </w:trPr>
        <w:tc>
          <w:tcPr>
            <w:tcW w:w="2810" w:type="dxa"/>
            <w:vMerge/>
            <w:shd w:val="clear" w:color="auto" w:fill="F3F3F3"/>
          </w:tcPr>
          <w:p w14:paraId="38ECF438"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561E0E8"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forma architektoniczna</w:t>
            </w:r>
          </w:p>
        </w:tc>
        <w:tc>
          <w:tcPr>
            <w:tcW w:w="3419" w:type="dxa"/>
          </w:tcPr>
          <w:p w14:paraId="46FE18F2" w14:textId="5E66F149"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 xml:space="preserve">Nie dotyczy </w:t>
            </w:r>
          </w:p>
        </w:tc>
      </w:tr>
      <w:tr w:rsidR="00926BE0" w:rsidRPr="00EA1C22" w14:paraId="7AD37A94" w14:textId="77777777" w:rsidTr="002568E5">
        <w:trPr>
          <w:trHeight w:val="181"/>
        </w:trPr>
        <w:tc>
          <w:tcPr>
            <w:tcW w:w="2810" w:type="dxa"/>
            <w:vMerge/>
            <w:shd w:val="clear" w:color="auto" w:fill="F3F3F3"/>
          </w:tcPr>
          <w:p w14:paraId="0279EAF2"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A36FCB0"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usytuowanie linii zabudowy</w:t>
            </w:r>
          </w:p>
        </w:tc>
        <w:tc>
          <w:tcPr>
            <w:tcW w:w="3419" w:type="dxa"/>
          </w:tcPr>
          <w:p w14:paraId="4A88BD50" w14:textId="4F47A8F2"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2F8059FB" w14:textId="77777777" w:rsidTr="002568E5">
        <w:trPr>
          <w:trHeight w:val="181"/>
        </w:trPr>
        <w:tc>
          <w:tcPr>
            <w:tcW w:w="2810" w:type="dxa"/>
            <w:vMerge/>
            <w:shd w:val="clear" w:color="auto" w:fill="F3F3F3"/>
          </w:tcPr>
          <w:p w14:paraId="1E127BC6"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6232615"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intensywność wykorzystania terenu</w:t>
            </w:r>
          </w:p>
        </w:tc>
        <w:tc>
          <w:tcPr>
            <w:tcW w:w="3419" w:type="dxa"/>
          </w:tcPr>
          <w:p w14:paraId="4D78D496" w14:textId="418DA20B"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4A992136" w14:textId="77777777" w:rsidTr="002568E5">
        <w:trPr>
          <w:trHeight w:val="181"/>
        </w:trPr>
        <w:tc>
          <w:tcPr>
            <w:tcW w:w="2810" w:type="dxa"/>
            <w:vMerge/>
            <w:shd w:val="clear" w:color="auto" w:fill="F3F3F3"/>
          </w:tcPr>
          <w:p w14:paraId="6A08C3B4"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D48C234"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B4F41B9" w14:textId="31A2D3F6"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30D5A94E" w14:textId="77777777" w:rsidTr="002568E5">
        <w:trPr>
          <w:trHeight w:val="181"/>
        </w:trPr>
        <w:tc>
          <w:tcPr>
            <w:tcW w:w="2810" w:type="dxa"/>
            <w:vMerge/>
            <w:shd w:val="clear" w:color="auto" w:fill="F3F3F3"/>
          </w:tcPr>
          <w:p w14:paraId="6F9BE7A3"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B123BF2"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59283C4" w14:textId="2323A9F2" w:rsidR="00926BE0" w:rsidRPr="006A6526" w:rsidRDefault="002772D1"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31A4A2E9" w14:textId="77777777" w:rsidTr="002568E5">
        <w:trPr>
          <w:trHeight w:val="181"/>
        </w:trPr>
        <w:tc>
          <w:tcPr>
            <w:tcW w:w="2810" w:type="dxa"/>
            <w:vMerge/>
            <w:shd w:val="clear" w:color="auto" w:fill="F3F3F3"/>
          </w:tcPr>
          <w:p w14:paraId="0FCCEA88"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34E2B0A"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8D5EAFD" w14:textId="26ED9B43" w:rsidR="00926BE0" w:rsidRPr="006A6526" w:rsidRDefault="00831753"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0142CDF2" w14:textId="77777777" w:rsidTr="002568E5">
        <w:trPr>
          <w:trHeight w:val="181"/>
        </w:trPr>
        <w:tc>
          <w:tcPr>
            <w:tcW w:w="2810" w:type="dxa"/>
            <w:vMerge/>
            <w:shd w:val="clear" w:color="auto" w:fill="F3F3F3"/>
          </w:tcPr>
          <w:p w14:paraId="140A8490"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28C3976"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08856A11" w14:textId="57A1BF6C" w:rsidR="00926BE0" w:rsidRPr="006A6526" w:rsidRDefault="00831753"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74E05DD7" w14:textId="77777777" w:rsidTr="002568E5">
        <w:trPr>
          <w:trHeight w:val="181"/>
        </w:trPr>
        <w:tc>
          <w:tcPr>
            <w:tcW w:w="2810" w:type="dxa"/>
            <w:vMerge/>
            <w:shd w:val="clear" w:color="auto" w:fill="F3F3F3"/>
          </w:tcPr>
          <w:p w14:paraId="7AE36021"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FEBBA10"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114DE895" w14:textId="245088AA" w:rsidR="00926BE0" w:rsidRPr="006A6526" w:rsidRDefault="00831753"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926BE0" w:rsidRPr="00EA1C22" w14:paraId="7FBC8159" w14:textId="77777777" w:rsidTr="002568E5">
        <w:trPr>
          <w:trHeight w:val="181"/>
        </w:trPr>
        <w:tc>
          <w:tcPr>
            <w:tcW w:w="2810" w:type="dxa"/>
            <w:vMerge/>
            <w:shd w:val="clear" w:color="auto" w:fill="F3F3F3"/>
          </w:tcPr>
          <w:p w14:paraId="5E7CE668" w14:textId="77777777" w:rsidR="00926BE0" w:rsidRPr="00EA1C22" w:rsidRDefault="00926BE0" w:rsidP="00926BE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8A013CC" w14:textId="77777777" w:rsidR="00926BE0" w:rsidRPr="00EA1C22" w:rsidRDefault="00926BE0" w:rsidP="00926BE0">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30246828" w14:textId="079D8D15" w:rsidR="00926BE0" w:rsidRPr="006A6526" w:rsidRDefault="00831753" w:rsidP="00926BE0">
            <w:pPr>
              <w:spacing w:beforeLines="60" w:before="144" w:afterLines="60" w:after="144" w:line="240" w:lineRule="auto"/>
              <w:jc w:val="both"/>
              <w:rPr>
                <w:rFonts w:ascii="Times New Roman" w:eastAsia="Times New Roman" w:hAnsi="Times New Roman" w:cs="Times New Roman"/>
                <w:sz w:val="20"/>
                <w:szCs w:val="20"/>
              </w:rPr>
            </w:pPr>
            <w:r w:rsidRPr="006A6526">
              <w:rPr>
                <w:rFonts w:ascii="Times New Roman" w:eastAsia="Times New Roman" w:hAnsi="Times New Roman" w:cs="Times New Roman"/>
                <w:sz w:val="20"/>
                <w:szCs w:val="20"/>
              </w:rPr>
              <w:t>Nie dotyczy</w:t>
            </w:r>
          </w:p>
        </w:tc>
      </w:tr>
      <w:tr w:rsidR="00831753" w:rsidRPr="00EA1C22" w14:paraId="1D3A6795" w14:textId="77777777" w:rsidTr="002568E5">
        <w:trPr>
          <w:trHeight w:val="73"/>
        </w:trPr>
        <w:tc>
          <w:tcPr>
            <w:tcW w:w="2810" w:type="dxa"/>
            <w:vMerge w:val="restart"/>
            <w:shd w:val="clear" w:color="auto" w:fill="F3F3F3"/>
          </w:tcPr>
          <w:p w14:paraId="7DBB23B9"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Informacje dotyczące przewidzianych inwestycji w promieniu 1 km od </w:t>
            </w:r>
            <w:r w:rsidRPr="00EA1C22">
              <w:rPr>
                <w:rFonts w:ascii="Times New Roman" w:eastAsia="Times New Roman" w:hAnsi="Times New Roman" w:cs="Times New Roman"/>
                <w:sz w:val="20"/>
                <w:szCs w:val="20"/>
              </w:rPr>
              <w:lastRenderedPageBreak/>
              <w:t>przedmiotowej nieruchomości</w:t>
            </w:r>
            <w:r w:rsidRPr="00EA1C22">
              <w:rPr>
                <w:rFonts w:ascii="Times New Roman" w:eastAsia="Times New Roman" w:hAnsi="Times New Roman" w:cs="Times New Roman"/>
                <w:sz w:val="20"/>
                <w:szCs w:val="20"/>
                <w:vertAlign w:val="superscript"/>
              </w:rPr>
              <w:footnoteReference w:customMarkFollows="1" w:id="6"/>
              <w:t>5)</w:t>
            </w:r>
            <w:r w:rsidRPr="00EA1C22">
              <w:rPr>
                <w:rFonts w:ascii="Times New Roman" w:eastAsia="Times New Roman" w:hAnsi="Times New Roman" w:cs="Times New Roman"/>
                <w:sz w:val="20"/>
                <w:szCs w:val="20"/>
              </w:rPr>
              <w:t>, zawarte w:</w:t>
            </w:r>
          </w:p>
          <w:p w14:paraId="0F565BBC"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F09E195"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miejscowych planach zagospodarowania przestrzennego</w:t>
            </w:r>
          </w:p>
        </w:tc>
        <w:tc>
          <w:tcPr>
            <w:tcW w:w="3419" w:type="dxa"/>
          </w:tcPr>
          <w:p w14:paraId="23A4E1E7" w14:textId="77777777" w:rsidR="00831753" w:rsidRPr="006A6526" w:rsidRDefault="00831753" w:rsidP="00831753">
            <w:pPr>
              <w:jc w:val="both"/>
              <w:rPr>
                <w:rFonts w:ascii="Times New Roman" w:hAnsi="Times New Roman" w:cs="Times New Roman"/>
                <w:sz w:val="20"/>
                <w:szCs w:val="20"/>
              </w:rPr>
            </w:pPr>
            <w:r w:rsidRPr="006A6526">
              <w:rPr>
                <w:rFonts w:ascii="Times New Roman" w:hAnsi="Times New Roman" w:cs="Times New Roman"/>
                <w:sz w:val="20"/>
                <w:szCs w:val="20"/>
              </w:rPr>
              <w:t xml:space="preserve">Inwestycja jest realizowania na terenie objętym miejscowym planem zagospodarowania przestrzennego – Uchwała nr XLVIII/328/2021 Rady Gminy Kosakowo z dnia 26 stycznia </w:t>
            </w:r>
            <w:r w:rsidRPr="006A6526">
              <w:rPr>
                <w:rFonts w:ascii="Times New Roman" w:hAnsi="Times New Roman" w:cs="Times New Roman"/>
                <w:sz w:val="20"/>
                <w:szCs w:val="20"/>
              </w:rPr>
              <w:lastRenderedPageBreak/>
              <w:t>2021 r. w sprawie uchwalenia miejscowego planu zagospodarowania przestrzennego obszaru położnego w Suchym Dworze, obręb Pogórze gmina Kosakowo, w rejonie ulic: Jana Chryzostoma Paska i Przepiórczej. Plan zagospodarowania przestrzennego na obszarze oddziaływania przewiduje:</w:t>
            </w:r>
          </w:p>
          <w:p w14:paraId="077B221B"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1-MN, 2-MN, 3-MN, 4-MN, 5-MN – teren zabudowy mieszkaniowej jednorodzinnej,</w:t>
            </w:r>
          </w:p>
          <w:p w14:paraId="19D8085A"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7-U – teren zabudowy usługowej,</w:t>
            </w:r>
          </w:p>
          <w:p w14:paraId="0FC5346C"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8-IT – teren infrastruktury technicznej,</w:t>
            </w:r>
          </w:p>
          <w:p w14:paraId="1B78D0E7"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9-ZP/WR – teren zieleni urządzonej oraz zbiornika retencyjnego,</w:t>
            </w:r>
          </w:p>
          <w:p w14:paraId="04F2F434"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10-ZP/KDD – teren zieleni urządzonej o drogi publicznej klasy dojazdowej,</w:t>
            </w:r>
          </w:p>
          <w:p w14:paraId="778F30E6"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11-R, 12-R – tereny rolnicze,</w:t>
            </w:r>
          </w:p>
          <w:p w14:paraId="4B53E8BB"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01-KDZ, 02-KDZ – tereny dróg publicznych klasy zbiorczej,</w:t>
            </w:r>
          </w:p>
          <w:p w14:paraId="6D142D77"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03-KDD, 04-KDD – tereny dróg publicznych klasy dojazdowej,</w:t>
            </w:r>
          </w:p>
          <w:p w14:paraId="3A211EC6" w14:textId="77777777" w:rsidR="00831753" w:rsidRPr="006A6526" w:rsidRDefault="00831753" w:rsidP="00831753">
            <w:pPr>
              <w:pStyle w:val="Akapitzlist"/>
              <w:widowControl/>
              <w:numPr>
                <w:ilvl w:val="0"/>
                <w:numId w:val="6"/>
              </w:numPr>
              <w:autoSpaceDE/>
              <w:autoSpaceDN/>
              <w:adjustRightInd/>
              <w:spacing w:line="240" w:lineRule="auto"/>
              <w:jc w:val="both"/>
              <w:rPr>
                <w:rFonts w:cs="Times New Roman"/>
                <w:sz w:val="20"/>
              </w:rPr>
            </w:pPr>
            <w:r w:rsidRPr="006A6526">
              <w:rPr>
                <w:rFonts w:cs="Times New Roman"/>
                <w:sz w:val="20"/>
              </w:rPr>
              <w:t>05-KDW, 06-KDW, 07-KDW, 08-KDW – tereny dróg wewnętrznych.</w:t>
            </w:r>
          </w:p>
          <w:p w14:paraId="23A66507" w14:textId="77777777" w:rsidR="00831753" w:rsidRPr="006A6526" w:rsidRDefault="00831753" w:rsidP="00831753">
            <w:pPr>
              <w:jc w:val="both"/>
              <w:rPr>
                <w:rFonts w:ascii="Times New Roman" w:hAnsi="Times New Roman" w:cs="Times New Roman"/>
                <w:sz w:val="20"/>
                <w:szCs w:val="20"/>
              </w:rPr>
            </w:pPr>
          </w:p>
          <w:p w14:paraId="417E81E1" w14:textId="77777777" w:rsidR="00831753" w:rsidRPr="006A6526" w:rsidRDefault="00831753" w:rsidP="00831753">
            <w:pPr>
              <w:jc w:val="both"/>
              <w:rPr>
                <w:rFonts w:ascii="Times New Roman" w:hAnsi="Times New Roman" w:cs="Times New Roman"/>
                <w:sz w:val="20"/>
                <w:szCs w:val="20"/>
              </w:rPr>
            </w:pPr>
            <w:r w:rsidRPr="006A6526">
              <w:rPr>
                <w:rFonts w:ascii="Times New Roman" w:hAnsi="Times New Roman" w:cs="Times New Roman"/>
                <w:sz w:val="20"/>
                <w:szCs w:val="20"/>
              </w:rPr>
              <w:t>Zgodnie z Biuletynem Informacji Publicznej w promieniu 1 km od przedmiotowej inwestycji tereny objęte są również miejscowym planem zagospodarowania przestrzennego, które w obszarze oddziaływania przewidują:</w:t>
            </w:r>
          </w:p>
          <w:p w14:paraId="2D496164"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III/28/2002 Rady Gminy Kosakowo z dnia 30 grudnia 2002 r. w sprawie uchwalenia miejscowego planu zagospodarowania przestrzennego dla działek nr: 179, 182/30 i części działek nr 178/6, 184 położonych w Pogórzu, gmina Kosakowo:</w:t>
            </w:r>
          </w:p>
          <w:p w14:paraId="732A0C3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ZP.MNe – teren zieleni parkowej przydomowej z funkcją zabudowy jednorodzinnej wolnostojącej,</w:t>
            </w:r>
          </w:p>
          <w:p w14:paraId="2F22D65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lastRenderedPageBreak/>
              <w:t>MNe - tereny zabudowy mieszkaniowej jednorodzinnej wolnostojącej,</w:t>
            </w:r>
          </w:p>
          <w:p w14:paraId="6684E0E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MNe/U tereny zabudowy mieszkaniowej jednorodzinnej wolnostojącej z funkcją usługową,</w:t>
            </w:r>
          </w:p>
          <w:p w14:paraId="12B3F07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U/MNe teren zabudowy usługowej wolnostojącej z funkcją mieszkaniową,</w:t>
            </w:r>
          </w:p>
          <w:p w14:paraId="1C1C6E61"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U/MNe teren zabudowy usługowej szeregowej z funkcją mieszkaniową,</w:t>
            </w:r>
          </w:p>
          <w:p w14:paraId="09C349B8"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WW teren urządzeń zaopatrzenia w wodę z zabudowę towarzyszącą,</w:t>
            </w:r>
          </w:p>
          <w:p w14:paraId="23EFE074"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US tereny usług sportowych</w:t>
            </w:r>
            <w:r w:rsidRPr="006A6526">
              <w:rPr>
                <w:rFonts w:cs="Times New Roman"/>
                <w:sz w:val="20"/>
              </w:rPr>
              <w:pgNum/>
            </w:r>
            <w:r w:rsidRPr="006A6526">
              <w:rPr>
                <w:rFonts w:cs="Times New Roman"/>
                <w:sz w:val="20"/>
              </w:rPr>
              <w:t>,</w:t>
            </w:r>
          </w:p>
          <w:p w14:paraId="448275FE"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EEt tereny stacji transformatorowych</w:t>
            </w:r>
            <w:r w:rsidRPr="006A6526">
              <w:rPr>
                <w:rFonts w:cs="Times New Roman"/>
                <w:sz w:val="20"/>
              </w:rPr>
              <w:pgNum/>
            </w:r>
            <w:r w:rsidRPr="006A6526">
              <w:rPr>
                <w:rFonts w:cs="Times New Roman"/>
                <w:sz w:val="20"/>
              </w:rPr>
              <w:t>,</w:t>
            </w:r>
          </w:p>
          <w:p w14:paraId="5BF55F6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ZP,W tereny zieleni urządzonej ze zbiornikami retencyjnymi,</w:t>
            </w:r>
          </w:p>
          <w:p w14:paraId="6F5A9D61"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 teren drogi dojazdowej</w:t>
            </w:r>
            <w:r w:rsidRPr="006A6526">
              <w:rPr>
                <w:rFonts w:cs="Times New Roman"/>
                <w:sz w:val="20"/>
              </w:rPr>
              <w:pgNum/>
            </w:r>
            <w:r w:rsidRPr="006A6526">
              <w:rPr>
                <w:rFonts w:cs="Times New Roman"/>
                <w:sz w:val="20"/>
              </w:rPr>
              <w:t>,</w:t>
            </w:r>
          </w:p>
          <w:p w14:paraId="025488B4"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KX tereny ciągów pieszych</w:t>
            </w:r>
            <w:r w:rsidRPr="006A6526">
              <w:rPr>
                <w:rFonts w:cs="Times New Roman"/>
                <w:sz w:val="20"/>
              </w:rPr>
              <w:pgNum/>
            </w:r>
            <w:r w:rsidRPr="006A6526">
              <w:rPr>
                <w:rFonts w:cs="Times New Roman"/>
                <w:sz w:val="20"/>
              </w:rPr>
              <w:t>,</w:t>
            </w:r>
          </w:p>
          <w:p w14:paraId="000D1B9D"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ZTT pas techniczny dla modernizacji istniejącej drogi w zakresie realizacji drugiego pasa ruchu, przebiegu infrastruktury technicznej oraz ciągów pieszo rowerowych,</w:t>
            </w:r>
          </w:p>
          <w:p w14:paraId="11E90EB0" w14:textId="77777777" w:rsidR="00831753" w:rsidRPr="006A6526" w:rsidRDefault="00831753" w:rsidP="00831753">
            <w:pPr>
              <w:jc w:val="both"/>
              <w:rPr>
                <w:rFonts w:ascii="Times New Roman" w:hAnsi="Times New Roman" w:cs="Times New Roman"/>
                <w:sz w:val="20"/>
                <w:szCs w:val="20"/>
              </w:rPr>
            </w:pPr>
          </w:p>
          <w:p w14:paraId="34E52656" w14:textId="722D4AC2"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VIII/47/2003 Rady Gminy Kosakowo z dnia 26 czerwca 2003 r. w sprawie uchwalenia miejscowego plan</w:t>
            </w:r>
            <w:r w:rsidR="00A8092B" w:rsidRPr="006A6526">
              <w:rPr>
                <w:rFonts w:cs="Times New Roman"/>
                <w:sz w:val="20"/>
              </w:rPr>
              <w:t>u</w:t>
            </w:r>
            <w:r w:rsidRPr="006A6526">
              <w:rPr>
                <w:rFonts w:cs="Times New Roman"/>
                <w:sz w:val="20"/>
              </w:rPr>
              <w:t xml:space="preserve"> zagospodarowania przestrzennego działki nr 178/1 KM15 w Pogórzu gm. Kosakowo:</w:t>
            </w:r>
          </w:p>
          <w:p w14:paraId="55FC872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MJ – funkcja mieszkaniowa, domy jednorodzinne wolnostojące z dopuszczeniem budynków bliźniaczych,</w:t>
            </w:r>
          </w:p>
          <w:p w14:paraId="53D98D17"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KXj – ciąg pieszo-jezdny</w:t>
            </w:r>
          </w:p>
          <w:p w14:paraId="5C068A23" w14:textId="07928DDB"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w:t>
            </w:r>
            <w:r w:rsidR="00A01C42" w:rsidRPr="006A6526">
              <w:rPr>
                <w:rFonts w:cs="Times New Roman"/>
                <w:sz w:val="20"/>
              </w:rPr>
              <w:t>Ł</w:t>
            </w:r>
            <w:r w:rsidRPr="006A6526">
              <w:rPr>
                <w:rFonts w:cs="Times New Roman"/>
                <w:sz w:val="20"/>
              </w:rPr>
              <w:t>A Nr XLVIII/56/06 Rady Gminy w Kosakowie z dnia 19 października 2006 r. w sprawie uchwalenia miejscowego planu zagospodarowania przestrzennego działek nr 171/1, 171/2, 171/3, 171/4, 171/7, 171/9, 171/10, 176/4 oraz części działki nr 171/8 w Pogórzu gm. Kosakowo:</w:t>
            </w:r>
          </w:p>
          <w:p w14:paraId="01EE584E"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P – teren obiektów produkcyjnych, składów i magazynów,</w:t>
            </w:r>
          </w:p>
          <w:p w14:paraId="2FBE57E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US – teren sportu i rekreacji,</w:t>
            </w:r>
          </w:p>
          <w:p w14:paraId="343F92F6"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 – teren zabudowy usługowej,</w:t>
            </w:r>
          </w:p>
          <w:p w14:paraId="05F5C7E1"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 – teren zieleni urządzonej,</w:t>
            </w:r>
          </w:p>
          <w:p w14:paraId="4101B46A"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ZL – lasy,</w:t>
            </w:r>
          </w:p>
          <w:p w14:paraId="797330C1"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lastRenderedPageBreak/>
              <w:t>MN/U – teren zabudowy mieszkaniowej jednorodzinnej i zabudowy usługowej,</w:t>
            </w:r>
          </w:p>
          <w:p w14:paraId="53224BAE"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 teren zabudowy mieszkaniowej jednorodzinnej,</w:t>
            </w:r>
          </w:p>
          <w:p w14:paraId="65BE3DE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 – teren zieleni,</w:t>
            </w:r>
          </w:p>
          <w:p w14:paraId="4E58E19D"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TT – teren infrastruktury technicznej,</w:t>
            </w:r>
          </w:p>
          <w:p w14:paraId="42D42E0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KDZ – teren dróg publicznych,</w:t>
            </w:r>
          </w:p>
          <w:p w14:paraId="60F7D01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KDX – teren komunikacji</w:t>
            </w:r>
          </w:p>
          <w:p w14:paraId="1DF7BA22"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XXXV/71/05 Rady Gminy Kosakowo z dnia 23 sierpnia 2005 r. w sprawie uchwalenia miejscowego planu zagospodarowania przestrzennego działki nr 178/3 w Pogórzu, gm. Kosakowo:</w:t>
            </w:r>
          </w:p>
          <w:p w14:paraId="43AC7CC6"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 tereny zabudowy mieszkaniowej jednorodzinnej wolnostojącej lub bliźniaczej,</w:t>
            </w:r>
          </w:p>
          <w:p w14:paraId="4B3B8A47"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KXPW – tereny ciągów pieszo-jezdnych wewnętrznych</w:t>
            </w:r>
          </w:p>
          <w:p w14:paraId="4634912C"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VIII/24/2011 Rady Gminy Kosakowo z dnia 5 kwietnia 2011 r. w sprawie zmiany miejscowego planu zagospodarowania przestrzennego działek nr 171/1, 171/2, 171/3, 171/4, 171/7, 171/9, 171/10, 176/4 oraz części działki nr 171/8 w Pogórzu gmina Kosakowo:</w:t>
            </w:r>
          </w:p>
          <w:p w14:paraId="69B2147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 – tereny zabudowy usługowej,</w:t>
            </w:r>
          </w:p>
          <w:p w14:paraId="6FC8A82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 – tereny zieleni urządzonej,</w:t>
            </w:r>
          </w:p>
          <w:p w14:paraId="7FE872A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US – tereny sportu i rekreacji,</w:t>
            </w:r>
          </w:p>
          <w:p w14:paraId="138271D1"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IV/1/2011 Rady Gminy Kosakowo z dnia 1 lutego 2011 r. w sprawie uchwalenia miejscowego planu zagospodarowania przestrzennego osiedla Suchy Dwór w gminie Kosakowo:</w:t>
            </w:r>
          </w:p>
          <w:p w14:paraId="0E5524FD"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MN – tereny zabudowy mieszkaniowej jednorodzinnej wolno stojącej, bliźniaczej lub szeregowej </w:t>
            </w:r>
          </w:p>
          <w:p w14:paraId="7378AB04"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MW - tereny zabudowy mieszkaniowej wielorodzinnej ekstensywnej, </w:t>
            </w:r>
          </w:p>
          <w:p w14:paraId="77459FA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MN1/U, MN2/U, MW/U - tereny zabudowy mieszkaniowej jednorodzinnej lub wielorodzinnej z dopuszczeniem usług nie zakłócających funkcji mieszkaniowej</w:t>
            </w:r>
          </w:p>
          <w:p w14:paraId="4509C1F9"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ZP - tereny zieleni urządzonej </w:t>
            </w:r>
          </w:p>
          <w:p w14:paraId="2263493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TE - tereny urządzeń energetycznych - stacja transformatorowa </w:t>
            </w:r>
          </w:p>
          <w:p w14:paraId="55FDBCE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TW - tereny ujęć wody </w:t>
            </w:r>
          </w:p>
          <w:p w14:paraId="024564B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lastRenderedPageBreak/>
              <w:t xml:space="preserve">TK - tereny urządzeń kanalizacji sanitarnej - przepompownia ścieków </w:t>
            </w:r>
          </w:p>
          <w:p w14:paraId="3B35255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 - tereny komunikacji kołowej,</w:t>
            </w:r>
          </w:p>
          <w:p w14:paraId="00E6F758"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KD-X - tereny komunikacji - ciągi pieszo-jezdne</w:t>
            </w:r>
          </w:p>
          <w:p w14:paraId="37ABA8E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KDW-X tereny komunikacji - ciągi pieszo-jezdne wewnętrzne</w:t>
            </w:r>
          </w:p>
          <w:p w14:paraId="4F7CBAF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KX - tereny komunikacji - wydzielone ciągi piesze </w:t>
            </w:r>
          </w:p>
          <w:p w14:paraId="7F1E1289"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TZ - teren zamknięty</w:t>
            </w:r>
          </w:p>
          <w:p w14:paraId="3FBA0C6D"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XL/264/2020 RADY GMINY KOSAKOWO z dnia 29 września 2020 r. w sprawie uchwalenia miejscowego planu zagospodarowania przestrzennego działek nr 190/380, 190/218, 190/219 w miejscowości Suchy Dwór, obręb Pogórze, gm. Kosakowo:</w:t>
            </w:r>
          </w:p>
          <w:p w14:paraId="5F7B98C6"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MN/U - teren zabudowy mieszkaniowej jednorodzinnej w zabudowie wolnostojącej i bliźniaczej oraz teren zabudowy usługowej nieuciążliwej,</w:t>
            </w:r>
          </w:p>
          <w:p w14:paraId="23A0C257" w14:textId="77777777" w:rsidR="00831753" w:rsidRPr="006A6526" w:rsidRDefault="00831753" w:rsidP="00831753">
            <w:pPr>
              <w:pStyle w:val="Akapitzlist"/>
              <w:ind w:left="567"/>
              <w:jc w:val="both"/>
              <w:rPr>
                <w:rFonts w:cs="Times New Roman"/>
                <w:sz w:val="20"/>
              </w:rPr>
            </w:pPr>
          </w:p>
          <w:p w14:paraId="694C5859"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XXXV/70/05 Rady Gminy Kosakowo z dnia 23 sierpnia 2005 r. w sprawie uchwalenia miejscowego planu zagospodarowania przestrzennego dla obszaru działek położonych w rejonie ulicy Szkolnej w Pogórzu gmina Kosakowo:</w:t>
            </w:r>
          </w:p>
          <w:p w14:paraId="30E638E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MN.A - teren zabudowy jednorodzinnej mieszkaniowej z terenami zieleni i rekreacji,</w:t>
            </w:r>
          </w:p>
          <w:p w14:paraId="0A5CD10B" w14:textId="32D705E6" w:rsidR="00831753" w:rsidRPr="006A6526" w:rsidRDefault="00831753" w:rsidP="00A8092B">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MN.B – tereny zabudowy mieszkaniowej jednorodzinnej</w:t>
            </w:r>
          </w:p>
          <w:p w14:paraId="64E75503"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XVII/116/2019 RADY GMINY KOSAKOWO z dnia 2 lipca 2019 r. w sprawie: uchwalenia miejscowego planu zagospodarowania przestrzennego części obrębu Pogórze w gminie Kosakowo, rejon ulic: Dorsza, Kościuszki i Staszica:</w:t>
            </w:r>
          </w:p>
          <w:p w14:paraId="19B5302E"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 tereny zabudowy jednorodzinnej wolno stojącej i bliźniaczej;</w:t>
            </w:r>
          </w:p>
          <w:p w14:paraId="5706114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MNU - tereny zabudowy mieszkaniowo-usługowej – tereny zabudowy mieszkaniowej jednorodzinnej oraz usługowej, w układzie wolno stojącym,</w:t>
            </w:r>
          </w:p>
          <w:p w14:paraId="1ED0BB77"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MW - tereny zabudowy mieszkaniowej wielorodzinnej,</w:t>
            </w:r>
          </w:p>
          <w:p w14:paraId="48B4775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UP – tereny usług publicznych,</w:t>
            </w:r>
          </w:p>
          <w:p w14:paraId="4E52CD1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 – tereny zieleni publicznej,</w:t>
            </w:r>
          </w:p>
          <w:p w14:paraId="59921988"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lastRenderedPageBreak/>
              <w:t>KDZ - – tereny dróg publicznych klasy zbiorczej,</w:t>
            </w:r>
          </w:p>
          <w:p w14:paraId="54EA691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KDL - – tereny dróg publicznych klasy lokalnej</w:t>
            </w:r>
          </w:p>
          <w:p w14:paraId="3FCFA79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KDD - tereny dróg publicznych klasy dojazdowej,</w:t>
            </w:r>
          </w:p>
          <w:p w14:paraId="19741B89"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XI/56/07 RADY GMINY KOSAKOWO z dnia 19 lipca 2007 roku w sprawie uchwalenia miejscowego planu zagospodarowania przestrzennego części wsi Pogórze gm. Kosakowo:</w:t>
            </w:r>
          </w:p>
          <w:p w14:paraId="16510D2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tereny zabudowy mieszkaniowej jednorodzinnej − domy wolno stojące</w:t>
            </w:r>
          </w:p>
          <w:p w14:paraId="3E72FF84"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MW tereny zabudowy mieszkaniowej wielorodzinnej 2 − zabudowa wielorodzinna, domy mieszkalne powyżej 2 mieszkań dostępnych z jednej klatki schodowej </w:t>
            </w:r>
          </w:p>
          <w:p w14:paraId="5CC13D13"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R tereny rolnicze </w:t>
            </w:r>
          </w:p>
          <w:p w14:paraId="7C50DEB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R/M tereny rolniczo-mieszkaniowe, </w:t>
            </w:r>
          </w:p>
          <w:p w14:paraId="457DD486"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U tereny zabudowy usługowej komercyjne i publiczne, </w:t>
            </w:r>
          </w:p>
          <w:p w14:paraId="074EE6AF"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MN/U tereny zabudowy usługowo – mieszkaniowej jednorodzinnej zawierające tereny mieszkaniowe:</w:t>
            </w:r>
          </w:p>
          <w:p w14:paraId="78F47E6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MW/U tereny zabudowy usługowo – mieszkaniowej wielorodzinnej zawierające tereny mieszkaniowe MW i usługowe: </w:t>
            </w:r>
          </w:p>
          <w:p w14:paraId="56A2CD93"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ZP tereny zieleni urządzonej tereny miejskiej zieleni urządzonej dostępne dla publiczności,</w:t>
            </w:r>
          </w:p>
          <w:p w14:paraId="3EB5603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KD tereny ulic dojazdowych </w:t>
            </w:r>
          </w:p>
          <w:p w14:paraId="4F39C3D9"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KL tereny ulic lokalnych</w:t>
            </w:r>
          </w:p>
          <w:p w14:paraId="761B44CE"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 xml:space="preserve"> KZ tereny ulic zbiorczych </w:t>
            </w:r>
          </w:p>
          <w:p w14:paraId="0F2B7F09"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KX tereny wydzielonych ciągów: pieszych, pieszo-jezdnych, pieszorowerowych, rowerowych, ulic o równoprawnym ruchu pieszym, rowerowym i kołowym</w:t>
            </w:r>
          </w:p>
          <w:p w14:paraId="12B53AD6"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LII/373/2021 RADY GMINY KOSAKOWO z dnia 15 kwietnia 2021 r. w sprawie uchwalenia miejscowego planu zagospodarowania przestrzennego działek położonych w obrębie Pogórze gmina Kosakowo, przy ul. Jana Kasprowicza i Bolesława Prusa:</w:t>
            </w:r>
          </w:p>
          <w:p w14:paraId="4D9EF0E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 tereny zabudowy mieszkaniowej jednorodzinnej,</w:t>
            </w:r>
          </w:p>
          <w:p w14:paraId="658D44A8"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lastRenderedPageBreak/>
              <w:t>KD - tereny dróg dojazdowych</w:t>
            </w:r>
          </w:p>
          <w:p w14:paraId="6313C172"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XXVIII/192/2020 RADY GMINY KOSAKOWO z dnia 26 marca 2020 r. w sprawie uchwalenia miejscowego planu zagospodarowania przestrzennego części obrębu Kosakowo, rejon ulicy Żeromskiego i Derdowskiego:</w:t>
            </w:r>
          </w:p>
          <w:p w14:paraId="07F124E9"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 – teren zabudowy usługowej,</w:t>
            </w:r>
          </w:p>
          <w:p w14:paraId="4921A0BD"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 P - teren zabudowy usługowej, produkcyjnej,</w:t>
            </w:r>
          </w:p>
          <w:p w14:paraId="2A203EF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MU - teren zabudowy mieszkaniowej i usługowej,</w:t>
            </w:r>
          </w:p>
          <w:p w14:paraId="321B539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ZU - teren zieleni urządzonej,</w:t>
            </w:r>
          </w:p>
          <w:p w14:paraId="5D623F2A"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KDZ – droga klasy zbiorczej,</w:t>
            </w:r>
          </w:p>
          <w:p w14:paraId="1D1E0567"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KDD – droga dojazdowa,</w:t>
            </w:r>
          </w:p>
          <w:p w14:paraId="23C1FD69" w14:textId="77777777" w:rsidR="00831753" w:rsidRPr="006A6526" w:rsidRDefault="00831753" w:rsidP="00831753">
            <w:pPr>
              <w:pStyle w:val="Akapitzlist"/>
              <w:widowControl/>
              <w:numPr>
                <w:ilvl w:val="0"/>
                <w:numId w:val="7"/>
              </w:numPr>
              <w:autoSpaceDE/>
              <w:autoSpaceDN/>
              <w:adjustRightInd/>
              <w:spacing w:line="240" w:lineRule="auto"/>
              <w:ind w:left="426"/>
              <w:jc w:val="both"/>
              <w:rPr>
                <w:rFonts w:cs="Times New Roman"/>
                <w:sz w:val="20"/>
              </w:rPr>
            </w:pPr>
            <w:r w:rsidRPr="006A6526">
              <w:rPr>
                <w:rFonts w:cs="Times New Roman"/>
                <w:sz w:val="20"/>
              </w:rPr>
              <w:t>UCHWAŁA Nr XLIX//9/2010 Rady Gminy Kosakowo z dnia 27 stycznia 2010 r. w sprawie uchwalenia zmiany miejscowego planu zagospodarowania przestrzennego wsi Kosakowo w gminie Kosakowo:</w:t>
            </w:r>
          </w:p>
          <w:p w14:paraId="64237970"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ZL – teren lasu,</w:t>
            </w:r>
          </w:p>
          <w:p w14:paraId="3FF6A4CA"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MN – teren zabudowy mieszkaniowej jednorodzinnej,</w:t>
            </w:r>
          </w:p>
          <w:p w14:paraId="741CB0D2"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US, ZP - teren zieleni urządzonej oraz usług sportu i rekreacji,</w:t>
            </w:r>
          </w:p>
          <w:p w14:paraId="0BB8678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OP - teren obiektów produkcyjnych, składów i magazynów</w:t>
            </w:r>
          </w:p>
          <w:p w14:paraId="3C681D21"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U – teren zabudowy usługowej,</w:t>
            </w:r>
          </w:p>
          <w:p w14:paraId="01323D3B"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 - teren infrastruktury technicznej – kanalizacja sanitarna (przepompownia ścieków )</w:t>
            </w:r>
          </w:p>
          <w:p w14:paraId="7F63A36C"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KS – tereny parkingów,</w:t>
            </w:r>
          </w:p>
          <w:p w14:paraId="2C815FC5"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PG – tereny i obszary górnicze,</w:t>
            </w:r>
          </w:p>
          <w:p w14:paraId="7A43DF68" w14:textId="77777777" w:rsidR="00831753" w:rsidRPr="006A6526" w:rsidRDefault="00831753" w:rsidP="00831753">
            <w:pPr>
              <w:pStyle w:val="Akapitzlist"/>
              <w:widowControl/>
              <w:numPr>
                <w:ilvl w:val="1"/>
                <w:numId w:val="7"/>
              </w:numPr>
              <w:autoSpaceDE/>
              <w:autoSpaceDN/>
              <w:adjustRightInd/>
              <w:spacing w:line="240" w:lineRule="auto"/>
              <w:ind w:left="567"/>
              <w:jc w:val="both"/>
              <w:rPr>
                <w:rFonts w:cs="Times New Roman"/>
                <w:sz w:val="20"/>
              </w:rPr>
            </w:pPr>
            <w:r w:rsidRPr="006A6526">
              <w:rPr>
                <w:rFonts w:cs="Times New Roman"/>
                <w:sz w:val="20"/>
              </w:rPr>
              <w:t>R – tereny rolnicze,</w:t>
            </w:r>
          </w:p>
          <w:p w14:paraId="39200A5D" w14:textId="77777777" w:rsidR="00831753" w:rsidRPr="006A6526" w:rsidRDefault="00831753" w:rsidP="005E36C9">
            <w:pPr>
              <w:jc w:val="both"/>
              <w:rPr>
                <w:rFonts w:ascii="Times New Roman" w:eastAsia="Times New Roman" w:hAnsi="Times New Roman" w:cs="Times New Roman"/>
                <w:sz w:val="20"/>
                <w:szCs w:val="20"/>
              </w:rPr>
            </w:pPr>
          </w:p>
        </w:tc>
      </w:tr>
      <w:tr w:rsidR="00831753" w:rsidRPr="00EA1C22" w14:paraId="5C661E65" w14:textId="77777777" w:rsidTr="002568E5">
        <w:trPr>
          <w:trHeight w:val="71"/>
        </w:trPr>
        <w:tc>
          <w:tcPr>
            <w:tcW w:w="2810" w:type="dxa"/>
            <w:vMerge/>
            <w:shd w:val="clear" w:color="auto" w:fill="F3F3F3"/>
          </w:tcPr>
          <w:p w14:paraId="64A471C7"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3ADD768"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studium uwarunkowań i kierunków zagospodarowania przestrzennego gminy </w:t>
            </w:r>
          </w:p>
        </w:tc>
        <w:tc>
          <w:tcPr>
            <w:tcW w:w="3419" w:type="dxa"/>
          </w:tcPr>
          <w:p w14:paraId="0F2D6AC7" w14:textId="121F4686"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419EFAF7" w14:textId="77777777" w:rsidTr="002568E5">
        <w:trPr>
          <w:trHeight w:val="71"/>
        </w:trPr>
        <w:tc>
          <w:tcPr>
            <w:tcW w:w="2810" w:type="dxa"/>
            <w:vMerge/>
            <w:shd w:val="clear" w:color="auto" w:fill="F3F3F3"/>
          </w:tcPr>
          <w:p w14:paraId="54A8FB2E"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1B90287" w14:textId="77777777" w:rsidR="00831753" w:rsidRPr="00EA1C22" w:rsidRDefault="00831753" w:rsidP="00831753">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decyzjach o warunkach zabudowy i zagospodarowania terenu</w:t>
            </w:r>
          </w:p>
        </w:tc>
        <w:tc>
          <w:tcPr>
            <w:tcW w:w="3419" w:type="dxa"/>
          </w:tcPr>
          <w:p w14:paraId="61A2E7AE" w14:textId="67E3D86D"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sidRPr="00A812E1">
              <w:rPr>
                <w:rFonts w:ascii="Times New Roman" w:eastAsia="Times New Roman" w:hAnsi="Times New Roman" w:cs="Times New Roman"/>
                <w:sz w:val="20"/>
                <w:szCs w:val="20"/>
              </w:rPr>
              <w:t>Decyzja o warunkach zabudowy wydana przez Wójta Gminy Kosakowo z dnia 12.06.2019 r., PP.6730.4.2019 ustalająca warunki zabudowy dla Spartan Domy Sp. z o. o. na działkach nr 1111/5, 1111/6, 1111/8, 1200/4, 1200/5, 1200/6, 1200/7, 1227, 1228, 1229, 1230, 1231, 1232, położonych w Pogórzu, gmina Kosakowo.</w:t>
            </w:r>
          </w:p>
        </w:tc>
      </w:tr>
      <w:tr w:rsidR="00831753" w:rsidRPr="00EA1C22" w14:paraId="6CD7F643" w14:textId="77777777" w:rsidTr="002568E5">
        <w:trPr>
          <w:trHeight w:val="71"/>
        </w:trPr>
        <w:tc>
          <w:tcPr>
            <w:tcW w:w="2810" w:type="dxa"/>
            <w:vMerge/>
            <w:shd w:val="clear" w:color="auto" w:fill="F3F3F3"/>
          </w:tcPr>
          <w:p w14:paraId="0B0EC022"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FED8921"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środowiskowych uwarunkowaniach</w:t>
            </w:r>
          </w:p>
        </w:tc>
        <w:tc>
          <w:tcPr>
            <w:tcW w:w="3419" w:type="dxa"/>
          </w:tcPr>
          <w:p w14:paraId="66B29A57" w14:textId="7D9C7174"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41DAEA63" w14:textId="77777777" w:rsidTr="002568E5">
        <w:trPr>
          <w:trHeight w:val="71"/>
        </w:trPr>
        <w:tc>
          <w:tcPr>
            <w:tcW w:w="2810" w:type="dxa"/>
            <w:vMerge/>
            <w:shd w:val="clear" w:color="auto" w:fill="F3F3F3"/>
          </w:tcPr>
          <w:p w14:paraId="340F4F71"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A67797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obszarach ograniczonego użytkowania</w:t>
            </w:r>
          </w:p>
        </w:tc>
        <w:tc>
          <w:tcPr>
            <w:tcW w:w="3419" w:type="dxa"/>
          </w:tcPr>
          <w:p w14:paraId="7EACAFA3" w14:textId="75B967B3"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32BFACD9" w14:textId="77777777" w:rsidTr="002568E5">
        <w:trPr>
          <w:trHeight w:val="71"/>
        </w:trPr>
        <w:tc>
          <w:tcPr>
            <w:tcW w:w="2810" w:type="dxa"/>
            <w:vMerge/>
            <w:shd w:val="clear" w:color="auto" w:fill="F3F3F3"/>
          </w:tcPr>
          <w:p w14:paraId="065EC0A5"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C1123E6"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odbudowy</w:t>
            </w:r>
          </w:p>
        </w:tc>
        <w:tc>
          <w:tcPr>
            <w:tcW w:w="3419" w:type="dxa"/>
          </w:tcPr>
          <w:p w14:paraId="389B23F8" w14:textId="64CC21E8"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1256CB52" w14:textId="77777777" w:rsidTr="002568E5">
        <w:trPr>
          <w:trHeight w:val="71"/>
        </w:trPr>
        <w:tc>
          <w:tcPr>
            <w:tcW w:w="2810" w:type="dxa"/>
            <w:vMerge/>
            <w:shd w:val="clear" w:color="auto" w:fill="F3F3F3"/>
          </w:tcPr>
          <w:p w14:paraId="7E56CCCE"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2FC0214"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mapach zagrożenia powodziowego i mapach ryzyka powodziowego</w:t>
            </w:r>
          </w:p>
        </w:tc>
        <w:tc>
          <w:tcPr>
            <w:tcW w:w="3419" w:type="dxa"/>
          </w:tcPr>
          <w:p w14:paraId="78E8B438" w14:textId="063DA012"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709D7DA5" w14:textId="77777777" w:rsidTr="002568E5">
        <w:trPr>
          <w:trHeight w:val="71"/>
        </w:trPr>
        <w:tc>
          <w:tcPr>
            <w:tcW w:w="2810" w:type="dxa"/>
            <w:vMerge/>
            <w:shd w:val="clear" w:color="auto" w:fill="F3F3F3"/>
          </w:tcPr>
          <w:p w14:paraId="26C2CFBF"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1AA8ACC1" w14:textId="77777777" w:rsidR="00831753" w:rsidRPr="00EA1C22" w:rsidRDefault="00831753" w:rsidP="008317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53F81DD6"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31753" w:rsidRPr="00EA1C22" w14:paraId="5034A4E1" w14:textId="77777777" w:rsidTr="002568E5">
        <w:trPr>
          <w:trHeight w:val="84"/>
        </w:trPr>
        <w:tc>
          <w:tcPr>
            <w:tcW w:w="2810" w:type="dxa"/>
            <w:vMerge/>
            <w:shd w:val="clear" w:color="auto" w:fill="F3F3F3"/>
          </w:tcPr>
          <w:p w14:paraId="64EA1A27"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3FA23B6"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drogowej</w:t>
            </w:r>
          </w:p>
        </w:tc>
        <w:tc>
          <w:tcPr>
            <w:tcW w:w="3419" w:type="dxa"/>
          </w:tcPr>
          <w:p w14:paraId="2E38B2EB" w14:textId="05327D67"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2D392BD3" w14:textId="77777777" w:rsidTr="002568E5">
        <w:trPr>
          <w:trHeight w:val="81"/>
        </w:trPr>
        <w:tc>
          <w:tcPr>
            <w:tcW w:w="2810" w:type="dxa"/>
            <w:vMerge/>
            <w:shd w:val="clear" w:color="auto" w:fill="F3F3F3"/>
          </w:tcPr>
          <w:p w14:paraId="0EA63ED5"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AC524DB"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linii kolejowej</w:t>
            </w:r>
          </w:p>
        </w:tc>
        <w:tc>
          <w:tcPr>
            <w:tcW w:w="3419" w:type="dxa"/>
          </w:tcPr>
          <w:p w14:paraId="1823B73C" w14:textId="7D0187FE"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20CC91A2" w14:textId="77777777" w:rsidTr="002568E5">
        <w:trPr>
          <w:trHeight w:val="81"/>
        </w:trPr>
        <w:tc>
          <w:tcPr>
            <w:tcW w:w="2810" w:type="dxa"/>
            <w:vMerge/>
            <w:shd w:val="clear" w:color="auto" w:fill="F3F3F3"/>
          </w:tcPr>
          <w:p w14:paraId="05530BE2"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DFB827D"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14C9E7C1" w14:textId="3ECB2897"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688349A9" w14:textId="77777777" w:rsidTr="002568E5">
        <w:trPr>
          <w:trHeight w:val="81"/>
        </w:trPr>
        <w:tc>
          <w:tcPr>
            <w:tcW w:w="2810" w:type="dxa"/>
            <w:vMerge/>
            <w:shd w:val="clear" w:color="auto" w:fill="F3F3F3"/>
          </w:tcPr>
          <w:p w14:paraId="62FBC85E"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42BA27"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4AEC5B9C" w14:textId="12E0F25D"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0D38B663" w14:textId="77777777" w:rsidTr="002568E5">
        <w:trPr>
          <w:trHeight w:val="81"/>
        </w:trPr>
        <w:tc>
          <w:tcPr>
            <w:tcW w:w="2810" w:type="dxa"/>
            <w:vMerge/>
            <w:shd w:val="clear" w:color="auto" w:fill="F3F3F3"/>
          </w:tcPr>
          <w:p w14:paraId="0FADB802"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678CF83"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33BDA391" w14:textId="5ABE9487"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0AE75369" w14:textId="77777777" w:rsidTr="002568E5">
        <w:trPr>
          <w:trHeight w:val="81"/>
        </w:trPr>
        <w:tc>
          <w:tcPr>
            <w:tcW w:w="2810" w:type="dxa"/>
            <w:vMerge/>
            <w:shd w:val="clear" w:color="auto" w:fill="F3F3F3"/>
          </w:tcPr>
          <w:p w14:paraId="53B9BD18"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798265A"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4303FC00" w14:textId="5C54E877"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1108FF75" w14:textId="77777777" w:rsidTr="002568E5">
        <w:trPr>
          <w:trHeight w:val="81"/>
        </w:trPr>
        <w:tc>
          <w:tcPr>
            <w:tcW w:w="2810" w:type="dxa"/>
            <w:vMerge/>
            <w:shd w:val="clear" w:color="auto" w:fill="F3F3F3"/>
          </w:tcPr>
          <w:p w14:paraId="67779A97"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2727C94"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regionalnej sieci szerokopasmowej</w:t>
            </w:r>
          </w:p>
        </w:tc>
        <w:tc>
          <w:tcPr>
            <w:tcW w:w="3419" w:type="dxa"/>
          </w:tcPr>
          <w:p w14:paraId="2D221EEC" w14:textId="40670CE0"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0EF96660" w14:textId="77777777" w:rsidTr="002568E5">
        <w:trPr>
          <w:trHeight w:val="81"/>
        </w:trPr>
        <w:tc>
          <w:tcPr>
            <w:tcW w:w="2810" w:type="dxa"/>
            <w:vMerge/>
            <w:shd w:val="clear" w:color="auto" w:fill="F3F3F3"/>
          </w:tcPr>
          <w:p w14:paraId="213CD611"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5ED043F"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60C8B5F5" w14:textId="4C65B994"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28F48B26" w14:textId="77777777" w:rsidTr="002568E5">
        <w:trPr>
          <w:trHeight w:val="81"/>
        </w:trPr>
        <w:tc>
          <w:tcPr>
            <w:tcW w:w="2810" w:type="dxa"/>
            <w:vMerge/>
            <w:shd w:val="clear" w:color="auto" w:fill="F3F3F3"/>
          </w:tcPr>
          <w:p w14:paraId="10D939B5"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8879D82"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zezwoleniu na realizację</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inwestycji w zakresie infrastruktury dostępowej</w:t>
            </w:r>
          </w:p>
        </w:tc>
        <w:tc>
          <w:tcPr>
            <w:tcW w:w="3419" w:type="dxa"/>
          </w:tcPr>
          <w:p w14:paraId="05B26C61" w14:textId="758D3230"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656B71DF" w14:textId="77777777" w:rsidTr="002568E5">
        <w:trPr>
          <w:trHeight w:val="81"/>
        </w:trPr>
        <w:tc>
          <w:tcPr>
            <w:tcW w:w="2810" w:type="dxa"/>
            <w:vMerge/>
            <w:shd w:val="clear" w:color="auto" w:fill="F3F3F3"/>
          </w:tcPr>
          <w:p w14:paraId="488AF657" w14:textId="77777777" w:rsidR="00831753" w:rsidRPr="00EA1C22" w:rsidRDefault="00831753" w:rsidP="00831753">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61930AA"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5F6CA10E" w14:textId="44CB49F5"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72CEB880" w14:textId="77777777" w:rsidTr="002568E5">
        <w:trPr>
          <w:trHeight w:val="390"/>
        </w:trPr>
        <w:tc>
          <w:tcPr>
            <w:tcW w:w="9648" w:type="dxa"/>
            <w:gridSpan w:val="3"/>
            <w:shd w:val="clear" w:color="auto" w:fill="D9D9D9"/>
          </w:tcPr>
          <w:p w14:paraId="65FC6568"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BUDYNKU</w:t>
            </w:r>
          </w:p>
          <w:p w14:paraId="1ECB281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r>
      <w:tr w:rsidR="00831753" w:rsidRPr="00EA1C22" w14:paraId="4CAB589C" w14:textId="77777777" w:rsidTr="002568E5">
        <w:trPr>
          <w:trHeight w:val="390"/>
        </w:trPr>
        <w:tc>
          <w:tcPr>
            <w:tcW w:w="2810" w:type="dxa"/>
            <w:shd w:val="clear" w:color="auto" w:fill="F3F3F3"/>
          </w:tcPr>
          <w:p w14:paraId="7F88E9C7"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Czy jest pozwolenie na budowę</w:t>
            </w:r>
            <w:r w:rsidRPr="00EA1C22">
              <w:rPr>
                <w:rFonts w:ascii="Times New Roman" w:eastAsia="Times New Roman" w:hAnsi="Times New Roman" w:cs="Times New Roman"/>
                <w:sz w:val="20"/>
                <w:szCs w:val="20"/>
              </w:rPr>
              <w:br/>
            </w:r>
          </w:p>
        </w:tc>
        <w:tc>
          <w:tcPr>
            <w:tcW w:w="3419" w:type="dxa"/>
            <w:vAlign w:val="center"/>
          </w:tcPr>
          <w:p w14:paraId="427D6B0F" w14:textId="77777777" w:rsidR="00831753" w:rsidRPr="00EA1C22" w:rsidRDefault="00831753" w:rsidP="00831753">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r w:rsidRPr="00EA1C22">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6080EA5A" w14:textId="77777777" w:rsidR="00831753" w:rsidRPr="00A812E1" w:rsidRDefault="00831753" w:rsidP="00831753">
            <w:pPr>
              <w:spacing w:beforeLines="60" w:before="144" w:afterLines="60" w:after="144" w:line="240" w:lineRule="auto"/>
              <w:jc w:val="center"/>
              <w:rPr>
                <w:rFonts w:ascii="Times New Roman" w:eastAsia="Times New Roman" w:hAnsi="Times New Roman" w:cs="Times New Roman"/>
                <w:strike/>
                <w:sz w:val="20"/>
                <w:szCs w:val="20"/>
              </w:rPr>
            </w:pPr>
            <w:r w:rsidRPr="00A812E1">
              <w:rPr>
                <w:rFonts w:ascii="Times New Roman" w:eastAsia="Times New Roman" w:hAnsi="Times New Roman" w:cs="Times New Roman"/>
                <w:strike/>
                <w:sz w:val="20"/>
                <w:szCs w:val="20"/>
              </w:rPr>
              <w:t>nie*</w:t>
            </w:r>
          </w:p>
        </w:tc>
      </w:tr>
      <w:tr w:rsidR="00831753" w:rsidRPr="00EA1C22" w14:paraId="5D178CEA" w14:textId="77777777" w:rsidTr="002568E5">
        <w:trPr>
          <w:trHeight w:val="390"/>
        </w:trPr>
        <w:tc>
          <w:tcPr>
            <w:tcW w:w="2810" w:type="dxa"/>
            <w:shd w:val="clear" w:color="auto" w:fill="F3F3F3"/>
          </w:tcPr>
          <w:p w14:paraId="6473314F"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ostateczne</w:t>
            </w:r>
          </w:p>
        </w:tc>
        <w:tc>
          <w:tcPr>
            <w:tcW w:w="3419" w:type="dxa"/>
            <w:vAlign w:val="center"/>
          </w:tcPr>
          <w:p w14:paraId="32379F55" w14:textId="77777777" w:rsidR="00831753" w:rsidRPr="00EA1C22" w:rsidRDefault="00831753" w:rsidP="00831753">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p>
        </w:tc>
        <w:tc>
          <w:tcPr>
            <w:tcW w:w="3419" w:type="dxa"/>
            <w:vAlign w:val="center"/>
          </w:tcPr>
          <w:p w14:paraId="1AE84E7B" w14:textId="77777777" w:rsidR="00831753" w:rsidRPr="00A812E1" w:rsidRDefault="00831753" w:rsidP="00831753">
            <w:pPr>
              <w:spacing w:beforeLines="60" w:before="144" w:afterLines="60" w:after="144" w:line="240" w:lineRule="auto"/>
              <w:jc w:val="center"/>
              <w:rPr>
                <w:rFonts w:ascii="Times New Roman" w:eastAsia="Times New Roman" w:hAnsi="Times New Roman" w:cs="Times New Roman"/>
                <w:strike/>
                <w:sz w:val="20"/>
                <w:szCs w:val="20"/>
              </w:rPr>
            </w:pPr>
            <w:r w:rsidRPr="00A812E1">
              <w:rPr>
                <w:rFonts w:ascii="Times New Roman" w:eastAsia="Times New Roman" w:hAnsi="Times New Roman" w:cs="Times New Roman"/>
                <w:strike/>
                <w:sz w:val="20"/>
                <w:szCs w:val="20"/>
              </w:rPr>
              <w:t>nie*</w:t>
            </w:r>
          </w:p>
        </w:tc>
      </w:tr>
      <w:tr w:rsidR="00831753" w:rsidRPr="00EA1C22" w14:paraId="2F7EF062" w14:textId="77777777" w:rsidTr="002568E5">
        <w:trPr>
          <w:trHeight w:val="390"/>
        </w:trPr>
        <w:tc>
          <w:tcPr>
            <w:tcW w:w="2810" w:type="dxa"/>
            <w:shd w:val="clear" w:color="auto" w:fill="F3F3F3"/>
          </w:tcPr>
          <w:p w14:paraId="6B85CAB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zaskarżone</w:t>
            </w:r>
          </w:p>
        </w:tc>
        <w:tc>
          <w:tcPr>
            <w:tcW w:w="3419" w:type="dxa"/>
            <w:vAlign w:val="center"/>
          </w:tcPr>
          <w:p w14:paraId="06BFBDC8" w14:textId="77777777" w:rsidR="00831753" w:rsidRPr="00A812E1" w:rsidRDefault="00831753" w:rsidP="00831753">
            <w:pPr>
              <w:spacing w:beforeLines="60" w:before="144" w:afterLines="60" w:after="144" w:line="240" w:lineRule="auto"/>
              <w:jc w:val="center"/>
              <w:rPr>
                <w:rFonts w:ascii="Times New Roman" w:eastAsia="Times New Roman" w:hAnsi="Times New Roman" w:cs="Times New Roman"/>
                <w:strike/>
                <w:sz w:val="20"/>
                <w:szCs w:val="20"/>
              </w:rPr>
            </w:pPr>
            <w:r w:rsidRPr="00A812E1">
              <w:rPr>
                <w:rFonts w:ascii="Times New Roman" w:eastAsia="Times New Roman" w:hAnsi="Times New Roman" w:cs="Times New Roman"/>
                <w:strike/>
                <w:sz w:val="20"/>
                <w:szCs w:val="20"/>
              </w:rPr>
              <w:t>tak*</w:t>
            </w:r>
          </w:p>
        </w:tc>
        <w:tc>
          <w:tcPr>
            <w:tcW w:w="3419" w:type="dxa"/>
            <w:vAlign w:val="center"/>
          </w:tcPr>
          <w:p w14:paraId="04E06492" w14:textId="77777777" w:rsidR="00831753" w:rsidRPr="00EA1C22" w:rsidRDefault="00831753" w:rsidP="00831753">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nie*</w:t>
            </w:r>
          </w:p>
        </w:tc>
      </w:tr>
      <w:tr w:rsidR="00831753" w:rsidRPr="00EA1C22" w14:paraId="1867CB79" w14:textId="77777777" w:rsidTr="002568E5">
        <w:trPr>
          <w:trHeight w:val="195"/>
        </w:trPr>
        <w:tc>
          <w:tcPr>
            <w:tcW w:w="2810" w:type="dxa"/>
            <w:shd w:val="clear" w:color="auto" w:fill="F3F3F3"/>
          </w:tcPr>
          <w:p w14:paraId="33D8B40C"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pozwolenia na budowę oraz nazwa organu, który je wydał</w:t>
            </w:r>
          </w:p>
        </w:tc>
        <w:tc>
          <w:tcPr>
            <w:tcW w:w="6838" w:type="dxa"/>
            <w:gridSpan w:val="2"/>
          </w:tcPr>
          <w:p w14:paraId="3589DD3D" w14:textId="77777777" w:rsidR="00A812E1" w:rsidRPr="00A812E1" w:rsidRDefault="00A812E1" w:rsidP="00A812E1">
            <w:pPr>
              <w:spacing w:beforeLines="60" w:before="144" w:afterLines="60" w:after="144" w:line="240" w:lineRule="auto"/>
              <w:jc w:val="both"/>
              <w:rPr>
                <w:rFonts w:ascii="Times New Roman" w:eastAsia="Times New Roman" w:hAnsi="Times New Roman" w:cs="Times New Roman"/>
                <w:sz w:val="20"/>
                <w:szCs w:val="20"/>
              </w:rPr>
            </w:pPr>
            <w:r w:rsidRPr="00A812E1">
              <w:rPr>
                <w:rFonts w:ascii="Times New Roman" w:eastAsia="Times New Roman" w:hAnsi="Times New Roman" w:cs="Times New Roman"/>
                <w:sz w:val="20"/>
                <w:szCs w:val="20"/>
              </w:rPr>
              <w:t>AB/RW – 6740/15/22/K</w:t>
            </w:r>
          </w:p>
          <w:p w14:paraId="1B7FFF09" w14:textId="04F943A2" w:rsidR="00831753" w:rsidRPr="00EA1C22" w:rsidRDefault="00A812E1" w:rsidP="00A812E1">
            <w:pPr>
              <w:spacing w:beforeLines="60" w:before="144" w:afterLines="60" w:after="144" w:line="240" w:lineRule="auto"/>
              <w:jc w:val="both"/>
              <w:rPr>
                <w:rFonts w:ascii="Times New Roman" w:eastAsia="Times New Roman" w:hAnsi="Times New Roman" w:cs="Times New Roman"/>
                <w:sz w:val="20"/>
                <w:szCs w:val="20"/>
              </w:rPr>
            </w:pPr>
            <w:r w:rsidRPr="00A812E1">
              <w:rPr>
                <w:rFonts w:ascii="Times New Roman" w:eastAsia="Times New Roman" w:hAnsi="Times New Roman" w:cs="Times New Roman"/>
                <w:sz w:val="20"/>
                <w:szCs w:val="20"/>
              </w:rPr>
              <w:t>Starosta Pucki</w:t>
            </w:r>
          </w:p>
        </w:tc>
      </w:tr>
      <w:tr w:rsidR="00831753" w:rsidRPr="00EA1C22" w14:paraId="6439CD5A" w14:textId="77777777" w:rsidTr="002568E5">
        <w:trPr>
          <w:trHeight w:val="195"/>
        </w:trPr>
        <w:tc>
          <w:tcPr>
            <w:tcW w:w="2810" w:type="dxa"/>
            <w:shd w:val="clear" w:color="auto" w:fill="F3F3F3"/>
          </w:tcPr>
          <w:p w14:paraId="60F59435"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48439862" w14:textId="1F19857A"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831753" w:rsidRPr="00EA1C22" w14:paraId="32F71B0C" w14:textId="77777777" w:rsidTr="002568E5">
        <w:trPr>
          <w:trHeight w:val="195"/>
        </w:trPr>
        <w:tc>
          <w:tcPr>
            <w:tcW w:w="2810" w:type="dxa"/>
            <w:shd w:val="clear" w:color="auto" w:fill="F3F3F3"/>
          </w:tcPr>
          <w:p w14:paraId="64119159" w14:textId="48A3967F"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Numer zgłoszenia budowy,</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o której mowa w art. 29 ust. 1 pkt 1</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ustawy z dnia 7 lipca 1994 r. –</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Prawo budowlane (Dz. U. z 2023 r.</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poz. 682, z późn. zm.), oraz</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oznaczenie organu, do którego</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dokonano zgłoszenia, wraz</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z informacją o braku wniesienia</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sprzeciwu przez ten organ</w:t>
            </w:r>
          </w:p>
          <w:p w14:paraId="1887E92A" w14:textId="4916950E"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3108A037" w14:textId="31226A18" w:rsidR="00831753" w:rsidRPr="00EA1C22" w:rsidRDefault="00A812E1"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B699A" w:rsidRPr="00EA1C22" w14:paraId="19F2D29E" w14:textId="77777777" w:rsidTr="002568E5">
        <w:trPr>
          <w:trHeight w:val="195"/>
        </w:trPr>
        <w:tc>
          <w:tcPr>
            <w:tcW w:w="2810" w:type="dxa"/>
            <w:shd w:val="clear" w:color="auto" w:fill="F3F3F3"/>
          </w:tcPr>
          <w:p w14:paraId="28BC5167" w14:textId="177F836A" w:rsidR="00FB699A"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zakończenia budowy domu jednorodzinnego</w:t>
            </w:r>
          </w:p>
        </w:tc>
        <w:tc>
          <w:tcPr>
            <w:tcW w:w="6838" w:type="dxa"/>
            <w:gridSpan w:val="2"/>
          </w:tcPr>
          <w:p w14:paraId="5B8BB6DB" w14:textId="45233010" w:rsidR="004D6906"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14/05/2027</w:t>
            </w:r>
          </w:p>
        </w:tc>
      </w:tr>
      <w:tr w:rsidR="00831753" w:rsidRPr="00EA1C22" w14:paraId="603B14D6" w14:textId="77777777" w:rsidTr="002568E5">
        <w:trPr>
          <w:trHeight w:val="195"/>
        </w:trPr>
        <w:tc>
          <w:tcPr>
            <w:tcW w:w="2810" w:type="dxa"/>
            <w:shd w:val="clear" w:color="auto" w:fill="F3F3F3"/>
          </w:tcPr>
          <w:p w14:paraId="4CD5769F"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Planowany termin rozpoczęcia i zakończenia robót budowlanych</w:t>
            </w:r>
          </w:p>
        </w:tc>
        <w:tc>
          <w:tcPr>
            <w:tcW w:w="6838" w:type="dxa"/>
            <w:gridSpan w:val="2"/>
          </w:tcPr>
          <w:p w14:paraId="343494BE" w14:textId="6B0267FE"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23/09/2024 – 14/05/2027</w:t>
            </w:r>
          </w:p>
        </w:tc>
      </w:tr>
      <w:tr w:rsidR="00831753" w:rsidRPr="00EA1C22" w14:paraId="15CC8FA9" w14:textId="77777777" w:rsidTr="002568E5">
        <w:trPr>
          <w:trHeight w:val="325"/>
        </w:trPr>
        <w:tc>
          <w:tcPr>
            <w:tcW w:w="2810" w:type="dxa"/>
            <w:vMerge w:val="restart"/>
            <w:shd w:val="clear" w:color="auto" w:fill="F3F3F3"/>
          </w:tcPr>
          <w:p w14:paraId="559B5173"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p w14:paraId="42907E58"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Opis przedsięwzięcia deweloperskiego albo zadania inwestycyjnego</w:t>
            </w:r>
          </w:p>
          <w:p w14:paraId="3C4BE071"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5EE2D29"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Liczba budynków </w:t>
            </w:r>
          </w:p>
        </w:tc>
        <w:tc>
          <w:tcPr>
            <w:tcW w:w="3419" w:type="dxa"/>
          </w:tcPr>
          <w:p w14:paraId="5D475D20" w14:textId="565C70D6"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31753" w:rsidRPr="00EA1C22" w14:paraId="57610F64" w14:textId="77777777" w:rsidTr="002568E5">
        <w:trPr>
          <w:trHeight w:val="325"/>
        </w:trPr>
        <w:tc>
          <w:tcPr>
            <w:tcW w:w="2810" w:type="dxa"/>
            <w:vMerge/>
            <w:shd w:val="clear" w:color="auto" w:fill="F3F3F3"/>
          </w:tcPr>
          <w:p w14:paraId="63B0039C"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28760D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4E9C25C0" w14:textId="37838190"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zabudowa bliźniacza</w:t>
            </w:r>
          </w:p>
        </w:tc>
      </w:tr>
      <w:tr w:rsidR="00831753" w:rsidRPr="00EA1C22" w14:paraId="6BB8834E" w14:textId="77777777" w:rsidTr="002568E5">
        <w:trPr>
          <w:trHeight w:val="488"/>
        </w:trPr>
        <w:tc>
          <w:tcPr>
            <w:tcW w:w="2810" w:type="dxa"/>
            <w:shd w:val="clear" w:color="auto" w:fill="F3F3F3"/>
          </w:tcPr>
          <w:p w14:paraId="41984499"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Sposób pomiaru powierzchni użytkowej</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lokalu mieszkalnego albo domu jednorodzinnego</w:t>
            </w:r>
          </w:p>
        </w:tc>
        <w:tc>
          <w:tcPr>
            <w:tcW w:w="6838" w:type="dxa"/>
            <w:gridSpan w:val="2"/>
          </w:tcPr>
          <w:p w14:paraId="098C702F" w14:textId="55D5CB2B"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Według normy PN-ISO 9836:2022</w:t>
            </w:r>
          </w:p>
        </w:tc>
      </w:tr>
      <w:tr w:rsidR="00831753" w:rsidRPr="00EA1C22" w14:paraId="53128ED3" w14:textId="77777777" w:rsidTr="002568E5">
        <w:tc>
          <w:tcPr>
            <w:tcW w:w="2810" w:type="dxa"/>
            <w:vMerge w:val="restart"/>
            <w:shd w:val="clear" w:color="auto" w:fill="F3F3F3"/>
          </w:tcPr>
          <w:p w14:paraId="20922513"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Zamierzony sposób i procentowy udział źródeł finansowania przedsięwzięcia deweloperskiego lub zadania inwestycyjnego</w:t>
            </w:r>
          </w:p>
          <w:p w14:paraId="21A5065F"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2F23464" w14:textId="77777777" w:rsidR="00831753" w:rsidRPr="00EA1C22" w:rsidDel="00E703EC"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Rodzaj posiadanych środków finansowych – kredyt, środki własne, inne</w:t>
            </w:r>
          </w:p>
        </w:tc>
        <w:tc>
          <w:tcPr>
            <w:tcW w:w="3419" w:type="dxa"/>
          </w:tcPr>
          <w:p w14:paraId="30D0BDEA" w14:textId="3BFA924C"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Środki własne – 100 %</w:t>
            </w:r>
          </w:p>
        </w:tc>
      </w:tr>
      <w:tr w:rsidR="00831753" w:rsidRPr="00EA1C22" w14:paraId="6F82F435" w14:textId="77777777" w:rsidTr="002568E5">
        <w:tc>
          <w:tcPr>
            <w:tcW w:w="2810" w:type="dxa"/>
            <w:vMerge/>
            <w:shd w:val="clear" w:color="auto" w:fill="F3F3F3"/>
          </w:tcPr>
          <w:p w14:paraId="09FE262C"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60B2093"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następujących instytucjach finansowych (wypełnia się w przypadku kredytu)</w:t>
            </w:r>
          </w:p>
        </w:tc>
        <w:tc>
          <w:tcPr>
            <w:tcW w:w="3419" w:type="dxa"/>
          </w:tcPr>
          <w:p w14:paraId="23EDA941" w14:textId="591355A2"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Nie dotyczy</w:t>
            </w:r>
          </w:p>
        </w:tc>
      </w:tr>
      <w:tr w:rsidR="00831753" w:rsidRPr="00EA1C22" w14:paraId="2D3A8AD0" w14:textId="77777777" w:rsidTr="007E3E4D">
        <w:trPr>
          <w:trHeight w:val="1481"/>
        </w:trPr>
        <w:tc>
          <w:tcPr>
            <w:tcW w:w="2810" w:type="dxa"/>
            <w:vMerge w:val="restart"/>
            <w:shd w:val="clear" w:color="auto" w:fill="F3F3F3"/>
          </w:tcPr>
          <w:p w14:paraId="0DDF8E0B"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Środki ochrony nabywców</w:t>
            </w:r>
          </w:p>
        </w:tc>
        <w:tc>
          <w:tcPr>
            <w:tcW w:w="3419" w:type="dxa"/>
          </w:tcPr>
          <w:p w14:paraId="5458E7FA" w14:textId="77777777" w:rsidR="00831753" w:rsidRPr="00FB699A" w:rsidRDefault="00831753" w:rsidP="00831753">
            <w:pPr>
              <w:spacing w:beforeLines="60" w:before="144" w:afterLines="60" w:after="144" w:line="240" w:lineRule="auto"/>
              <w:jc w:val="both"/>
              <w:rPr>
                <w:rFonts w:ascii="Times New Roman" w:eastAsia="Times New Roman" w:hAnsi="Times New Roman" w:cs="Times New Roman"/>
                <w:sz w:val="20"/>
                <w:szCs w:val="20"/>
                <w:u w:val="single"/>
              </w:rPr>
            </w:pPr>
            <w:r w:rsidRPr="00FB699A">
              <w:rPr>
                <w:rFonts w:ascii="Times New Roman" w:eastAsia="Times New Roman" w:hAnsi="Times New Roman" w:cs="Times New Roman"/>
                <w:sz w:val="20"/>
                <w:szCs w:val="20"/>
                <w:u w:val="single"/>
              </w:rPr>
              <w:t>Otwarty mieszkaniowy rachunek powierniczy*</w:t>
            </w:r>
          </w:p>
        </w:tc>
        <w:tc>
          <w:tcPr>
            <w:tcW w:w="3419" w:type="dxa"/>
          </w:tcPr>
          <w:p w14:paraId="71C8538F" w14:textId="77777777" w:rsidR="00831753" w:rsidRPr="006A6526" w:rsidRDefault="00831753" w:rsidP="00831753">
            <w:pPr>
              <w:spacing w:beforeLines="60" w:before="144" w:afterLines="60" w:after="144" w:line="240" w:lineRule="auto"/>
              <w:jc w:val="both"/>
              <w:rPr>
                <w:rFonts w:ascii="Times New Roman" w:eastAsia="Times New Roman" w:hAnsi="Times New Roman" w:cs="Times New Roman"/>
                <w:strike/>
                <w:sz w:val="20"/>
                <w:szCs w:val="20"/>
              </w:rPr>
            </w:pPr>
            <w:r w:rsidRPr="006A6526">
              <w:rPr>
                <w:rFonts w:ascii="Times New Roman" w:eastAsia="Times New Roman" w:hAnsi="Times New Roman" w:cs="Times New Roman"/>
                <w:strike/>
                <w:sz w:val="20"/>
                <w:szCs w:val="20"/>
              </w:rPr>
              <w:t>Zamknięty mieszkaniowy rachunek powierniczy*</w:t>
            </w:r>
          </w:p>
        </w:tc>
      </w:tr>
      <w:tr w:rsidR="00831753" w:rsidRPr="00EA1C22" w14:paraId="7022FBD1" w14:textId="77777777" w:rsidTr="002568E5">
        <w:tc>
          <w:tcPr>
            <w:tcW w:w="2810" w:type="dxa"/>
            <w:vMerge/>
            <w:shd w:val="clear" w:color="auto" w:fill="F3F3F3"/>
          </w:tcPr>
          <w:p w14:paraId="39EC1CC3"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183E75"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Wysokość stawki procentowej, według której jest obliczana kwota składki na Deweloperski Fundusz Gwarancyjny</w:t>
            </w:r>
            <w:r w:rsidRPr="00EA1C22">
              <w:rPr>
                <w:rFonts w:ascii="Times New Roman" w:eastAsia="Times New Roman" w:hAnsi="Times New Roman" w:cs="Times New Roman"/>
                <w:sz w:val="20"/>
                <w:szCs w:val="20"/>
                <w:vertAlign w:val="superscript"/>
              </w:rPr>
              <w:footnoteReference w:customMarkFollows="1" w:id="8"/>
              <w:t>6)</w:t>
            </w:r>
            <w:r w:rsidRPr="00EA1C22">
              <w:rPr>
                <w:rFonts w:ascii="Times New Roman" w:eastAsia="Times New Roman" w:hAnsi="Times New Roman" w:cs="Times New Roman"/>
                <w:sz w:val="20"/>
                <w:szCs w:val="20"/>
              </w:rPr>
              <w:t xml:space="preserve"> </w:t>
            </w:r>
          </w:p>
        </w:tc>
        <w:tc>
          <w:tcPr>
            <w:tcW w:w="3419" w:type="dxa"/>
          </w:tcPr>
          <w:p w14:paraId="6720CB45" w14:textId="7D694780" w:rsidR="00831753" w:rsidRPr="00EA1C22" w:rsidRDefault="00FB699A" w:rsidP="00FB699A">
            <w:pPr>
              <w:spacing w:beforeLines="60" w:before="144" w:afterLines="60" w:after="144" w:line="240" w:lineRule="auto"/>
              <w:ind w:firstLine="708"/>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                      0,45%</w:t>
            </w:r>
          </w:p>
        </w:tc>
      </w:tr>
      <w:tr w:rsidR="00831753" w:rsidRPr="00EA1C22" w14:paraId="48624D30" w14:textId="77777777" w:rsidTr="002568E5">
        <w:tc>
          <w:tcPr>
            <w:tcW w:w="2810" w:type="dxa"/>
            <w:shd w:val="clear" w:color="auto" w:fill="F3F3F3"/>
          </w:tcPr>
          <w:p w14:paraId="09237465"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0CB88AC3"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Deweloper oświadcza, że zgodnie z umową o prowadzenie rachunku powierniczego koszty prowadzenia tego rachunku obciążają Dewelopera. Wypłata deweloperowi środków zdeponowanych na otwartym mieszkaniowym rachunku powierniczym następuje:</w:t>
            </w:r>
          </w:p>
          <w:p w14:paraId="1EB02266"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-zgodnie z harmonogramem przedsięwzięcia deweloperskiego po stwierdzeniu przez Bank zakończenia danego etapu realizacji przedsięwzięcia deweloperskiego,</w:t>
            </w:r>
          </w:p>
          <w:p w14:paraId="66246870"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 w wysokości kwoty stanowiącej iloczyn procentu kosztów danego etapu określonego w harmonogramie przedsięwzięcia deweloperskiego oraz ceny lokalu mieszkalnego, </w:t>
            </w:r>
          </w:p>
          <w:p w14:paraId="1DC7722C"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nie wcześniej niż po 30 dniach od dnia zawarcia umowy deweloperskiej, ---------------</w:t>
            </w:r>
          </w:p>
          <w:p w14:paraId="0773C187"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w przypadku zakończenia ostatniego etapu przedsięwzięcia deweloperskiego, bank wypłaca deweloperowi środki pozostałe na mieszkaniowym rachunku powierniczym po otrzymaniu wypisu aktu notarialnego – umowy przeniesienia własności na nabywcę praw będących przedmiotem niniejszej umowy w stanie wolnym od obciążeń oraz praw i roszczeń osób trzecich, za wyjątkiem tych, na które zgodę wyraził nabywca</w:t>
            </w:r>
          </w:p>
          <w:p w14:paraId="7ED40CB7"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Bank dokonuje kontroli zakończenia każdego z etapów przedsięwzięcia deweloperskiego przed wypłatą środków pieniężnych. W zakresie kontroli, o której mowa wyżej Bank uzyskuje prawo wglądu do rachunków bankowych dewelopera oraz kontroli dokumentacji. Koszty kontroli ponosi deweloper. Deweloper dysponuje środkami wypłacanymi z otwartego mieszkaniowego rachunku powierniczego w celu finansowania lub refinansowania przedsięwzięcia deweloperskiego, dla którego jest prowadzony ten rachunek. </w:t>
            </w:r>
          </w:p>
          <w:p w14:paraId="27F8BCEC"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p>
          <w:p w14:paraId="0C74678E"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Nabywca dokonuje wpłat na mieszkaniowy rachunek powierniczy zgodnie z postępem realizacji przedsięwzięcia deweloperskiego. Wysokość wpłat dokonywanych przez nabywcę jest uzależniona od faktycznego stopnia realizacji poszczególnych etapów przedsięwzięcia deweloperskiego, określonych w jego harmonogramie. Nabywca dokonuje wpłat na mieszkaniowy rachunek powierniczy po zakończeniu danego etapu przedsięwzięcia deweloperskiego, określonego w jego harmonogramie. Deweloper informuje nabywcę na papierze lub innym trwałym nośniku o zakończeniu danego etapu przedsięwzięcia deweloperskiego.-----------------------------</w:t>
            </w:r>
          </w:p>
          <w:p w14:paraId="68B56071"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Prawo wypowiedzenia umowy mieszkaniowego rachunku powierniczego przysługuje wyłącznie bankowi i tylko z ważnych powodów. Bank informuje nabywcę na papierze lub innym trwałym nośniku o terminie, w którym </w:t>
            </w:r>
            <w:r w:rsidRPr="00FB699A">
              <w:rPr>
                <w:rFonts w:ascii="Times New Roman" w:eastAsia="Times New Roman" w:hAnsi="Times New Roman" w:cs="Times New Roman"/>
                <w:sz w:val="20"/>
                <w:szCs w:val="20"/>
              </w:rPr>
              <w:lastRenderedPageBreak/>
              <w:t>wypowiedział umowę mieszkaniowego rachunku powierniczego, w terminie 10 dni od dnia jej wypowiedzenia. W przypadku wypowiedzenia umowy mieszkaniowego rachunku powierniczego deweloper niezwłocznie zawiera z innym bankiem lub spółdzielczą kasą oszczędnościowo-kredytową umowę mieszkaniowego rachunku powierniczego, jednak nie później niż w terminie 60 dni od dnia wypowiedzenia tej umowy przez bank, z zastrzeżeniem, że przedmiotem zawieranej umowy jest prowadzenie takiego samego rodzaju mieszkaniowego rachunku powierniczego, jak w przypadku umowy, która została wypowiedziana. Środki zgromadzone na likwidowanym mieszkaniowym rachunku powierniczym są niezwłocznie przekazywane przez bank, w którym dotychczas prowadzono taki rachunek, na mieszkaniowy rachunek powierniczy otwarty przez dewelopera w innym banku lub kasie, po przedstawieniu przez dewelopera oświadczenia z tego banku lub z tej kasy  potwierdzającego, że rachunek, na który mają być przekazane środki, jest mieszkaniowym rachunkiem powierniczym w rozumieniu ustawy o ochronie praw nabywcy lokalu mieszkalnego lub domu jednorodzinnego oraz Deweloperskim Funduszu Gwarancyjnym, zwaną dalej „ustawą”. W przypadku gdy deweloper nie przedstawi oświadczenia banku lub kasy, o którym mowa wyżej, w terminie 60 dni od dnia wypowiedzenia umowy mieszkaniowego rachunku powierniczego, bank niezwłocznie zwraca nabywcom środki znajdujące się na tym rachunku.</w:t>
            </w:r>
          </w:p>
          <w:p w14:paraId="1141AF30"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Deweloper, w terminie 10 dni od dnia zawarcia umowy mieszkaniowego rachunku powierniczego w trybie, o którym mowa powyżej, informuje nabywcę na papierze lub innym trwałym nośniku o dokonanej zmianie. Nabywca może wstrzymać dokonywanie kolejnych wpłat na mieszkaniowy rachunek powierniczy do czasu wykonania przez dewelopera tego obowiązku.----------------------------------------------------------------------</w:t>
            </w:r>
          </w:p>
          <w:p w14:paraId="1FEA79A4"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Bank prowadzący mieszkaniowy rachunek powierniczy ewidencjonuje wpłaty i wypłaty odrębnie dla każdego nabywcy, a na żądanie nabywcy podają szczegółowe informacje dotyczące wpłat i wypłat dokonanych w wykonaniu umowy, której stroną jest nabywca występujący z żądaniem udzielenia informacji, takie jak data oraz kwoty wpłat i wypłat.</w:t>
            </w:r>
          </w:p>
          <w:p w14:paraId="01493AB6"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odstąpienia na podstawie art. 43 ustawy od umowy deweloperskiej, przez jedną ze stron, bank wypłaca nabywcy przypadające mu środki pieniężne pozostałe na mieszkaniowym rachunku powierniczym w nominalnej wysokości niezwłocznie po otrzymaniu oświadczenia o odstąpieniu od tej umowy oraz dokumentów wymienionych w umowie o prowadzenie otwartego mieszkaniowego rachunku powierniczego.</w:t>
            </w:r>
          </w:p>
          <w:p w14:paraId="715DF915"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rozwiązania umowy deweloperskiej, innego niż na podstawie art. 43 ustawy, strony przedstawią zgodne oświadczenia woli o sposobie podziału środków pieniężnych zgromadzonych przez nabywcę na mieszkaniowym rachunku powierniczym.</w:t>
            </w:r>
          </w:p>
          <w:p w14:paraId="3034F6B9" w14:textId="3D2997D6" w:rsidR="00831753" w:rsidRPr="00EA1C22"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Bank wypłaca środki zgromadzone na mieszkaniowym rachunku powierniczym w nominalnej wysokości niezwłocznie po otrzymaniu oświadczeń, o których mowa powyżej oraz dokumentów wymienionych w umowie o prowadzenie otwartego mieszkaniowego rachunku powierniczego.</w:t>
            </w:r>
          </w:p>
          <w:p w14:paraId="7AE9DB3D"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p w14:paraId="788CB0A9"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r>
      <w:tr w:rsidR="00831753" w:rsidRPr="00EA1C22" w14:paraId="7C71996E" w14:textId="77777777" w:rsidTr="002568E5">
        <w:trPr>
          <w:trHeight w:val="293"/>
        </w:trPr>
        <w:tc>
          <w:tcPr>
            <w:tcW w:w="2810" w:type="dxa"/>
            <w:shd w:val="clear" w:color="auto" w:fill="F3F3F3"/>
          </w:tcPr>
          <w:p w14:paraId="7E3805C6"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464266E1" w14:textId="7F494EF8"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Bank Rumia Spółdzielczy, Oddział w Kosakowie</w:t>
            </w:r>
          </w:p>
        </w:tc>
      </w:tr>
      <w:tr w:rsidR="00831753" w:rsidRPr="00EA1C22" w14:paraId="719B48DC" w14:textId="77777777" w:rsidTr="002568E5">
        <w:trPr>
          <w:trHeight w:val="488"/>
        </w:trPr>
        <w:tc>
          <w:tcPr>
            <w:tcW w:w="2810" w:type="dxa"/>
            <w:shd w:val="clear" w:color="auto" w:fill="F3F3F3"/>
          </w:tcPr>
          <w:p w14:paraId="2D180D0B"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Harmonogram przedsięwzięcia deweloperskiego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zadania inwestycyjnego</w:t>
            </w:r>
          </w:p>
        </w:tc>
        <w:tc>
          <w:tcPr>
            <w:tcW w:w="6838" w:type="dxa"/>
            <w:gridSpan w:val="2"/>
          </w:tcPr>
          <w:p w14:paraId="210F8A39"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Realizacja przedsięwzięcia deweloperskiego na działce Sowia 26 i 28będzie przebiegać w pięciu etapach, według następującego harmonogramu:</w:t>
            </w:r>
          </w:p>
          <w:p w14:paraId="6C367FF3"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p>
          <w:p w14:paraId="4439266B" w14:textId="160F3D3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lastRenderedPageBreak/>
              <w:t>1) Roboty przygotowawcze: 23/09/2024 – 22/11/2024 r., etap ten stanowi 14% całego przedsięwzięcia deweloperskiego;</w:t>
            </w:r>
          </w:p>
          <w:p w14:paraId="59308986" w14:textId="61AC1F1A"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2) Stan zero: 23/11/2024 – 31/05/2025 r., etap ten stanowi 16% całego przedsięwzięcia deweloperskiego;</w:t>
            </w:r>
          </w:p>
          <w:p w14:paraId="7082DAC2" w14:textId="23320429"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3) Stan surowy otwarty: 01/06/2025 – 03/07/2026 r., etap ten stanowi 25% przedsięwzięcia deweloperskiego;</w:t>
            </w:r>
          </w:p>
          <w:p w14:paraId="4B7ACA9E" w14:textId="50D658F5"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4) Stan surowy zamknięty: 04/07/2026 – 05/11/2026 r., etap ten stanowi 25% przedsięwzięcia deweloperskiego;</w:t>
            </w:r>
          </w:p>
          <w:p w14:paraId="0EB9310C" w14:textId="4A1F9475" w:rsidR="00831753" w:rsidRPr="00EA1C22"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5) Oddanie Budynku do użytkowania: 05/11/2026 – 14/05/2027</w:t>
            </w:r>
            <w:r>
              <w:rPr>
                <w:rFonts w:ascii="Times New Roman" w:eastAsia="Times New Roman" w:hAnsi="Times New Roman" w:cs="Times New Roman"/>
                <w:sz w:val="20"/>
                <w:szCs w:val="20"/>
              </w:rPr>
              <w:t xml:space="preserve"> </w:t>
            </w:r>
            <w:r w:rsidRPr="00FB699A">
              <w:rPr>
                <w:rFonts w:ascii="Times New Roman" w:eastAsia="Times New Roman" w:hAnsi="Times New Roman" w:cs="Times New Roman"/>
                <w:sz w:val="20"/>
                <w:szCs w:val="20"/>
              </w:rPr>
              <w:t>r., etap ten stanowi 20% przedsięwzięcia deweloperskiego.</w:t>
            </w:r>
          </w:p>
        </w:tc>
      </w:tr>
      <w:tr w:rsidR="00831753" w:rsidRPr="00EA1C22" w14:paraId="0FD530FB" w14:textId="77777777" w:rsidTr="002568E5">
        <w:trPr>
          <w:trHeight w:val="292"/>
        </w:trPr>
        <w:tc>
          <w:tcPr>
            <w:tcW w:w="2810" w:type="dxa"/>
            <w:shd w:val="clear" w:color="auto" w:fill="F3F3F3"/>
          </w:tcPr>
          <w:p w14:paraId="6D472644" w14:textId="77777777" w:rsidR="00831753" w:rsidRPr="00EA1C22" w:rsidRDefault="00831753" w:rsidP="00831753">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Dopuszczenie waloryzacji ceny oraz określenie zasad waloryzacji</w:t>
            </w:r>
          </w:p>
        </w:tc>
        <w:tc>
          <w:tcPr>
            <w:tcW w:w="6838" w:type="dxa"/>
            <w:gridSpan w:val="2"/>
          </w:tcPr>
          <w:p w14:paraId="5D93F2C4" w14:textId="26843B6A" w:rsidR="00831753" w:rsidRPr="00EA1C22" w:rsidRDefault="00FB699A" w:rsidP="00831753">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Waloryzacja nie jest dopuszczalna</w:t>
            </w:r>
          </w:p>
        </w:tc>
      </w:tr>
      <w:tr w:rsidR="00831753" w:rsidRPr="00EA1C22" w14:paraId="743AC887" w14:textId="77777777" w:rsidTr="002568E5">
        <w:tc>
          <w:tcPr>
            <w:tcW w:w="9648" w:type="dxa"/>
            <w:gridSpan w:val="3"/>
            <w:tcBorders>
              <w:bottom w:val="single" w:sz="4" w:space="0" w:color="auto"/>
            </w:tcBorders>
            <w:shd w:val="clear" w:color="auto" w:fill="E0E0E0"/>
          </w:tcPr>
          <w:p w14:paraId="00C4D69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WARUNKI ODSTĄPIENIA OD UMOWY DEWELOPERSKIEJ LUB UMOWY, O KTÓREJ MOWA W ART. 2 UST. 1 PKT 2, 3 LUB 5 USTAWY Z DNIA ….</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 OCHRONIE PRAW NABYWCY LOKALU MIESZKALNEGO LUB DOMU JEDNORODZINNEGO ORAZ O DEWELOPERSKIM FUNDUSZU GWARANCYJNYM (Dz. U.</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w:t>
            </w:r>
          </w:p>
          <w:p w14:paraId="1A6A1F2D"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b/>
                <w:sz w:val="20"/>
                <w:szCs w:val="20"/>
              </w:rPr>
            </w:pPr>
          </w:p>
        </w:tc>
      </w:tr>
      <w:tr w:rsidR="00831753" w:rsidRPr="00EA1C22" w14:paraId="691E0F54" w14:textId="77777777" w:rsidTr="002568E5">
        <w:trPr>
          <w:trHeight w:val="1512"/>
        </w:trPr>
        <w:tc>
          <w:tcPr>
            <w:tcW w:w="2810" w:type="dxa"/>
            <w:tcBorders>
              <w:bottom w:val="single" w:sz="4" w:space="0" w:color="auto"/>
            </w:tcBorders>
            <w:shd w:val="clear" w:color="auto" w:fill="F3F3F3"/>
          </w:tcPr>
          <w:p w14:paraId="0E2BDDD1"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Należy opisać, na jakich warunkach można odstąpić od umowy deweloperskiej lub jednej z umów, o których mowa w art. 2 ust. 1 pkt 2, 3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6838" w:type="dxa"/>
            <w:gridSpan w:val="2"/>
          </w:tcPr>
          <w:p w14:paraId="758E8271"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Nabywca ma prawo odstąpić od umowy deweloperskiej: </w:t>
            </w:r>
          </w:p>
          <w:p w14:paraId="772F28A7"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jeżeli Umowa nie zawiera elementów, o których mowa w art. 35 Ustawy o ochronie praw nabywcy lokalu mieszkalnego lub domu jednorodzinnego oraz deweloperskim funduszu gwarancyjnym, zwanej dalej Ustawą; </w:t>
            </w:r>
          </w:p>
          <w:p w14:paraId="67377565"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jeżeli informacje zawarte w Umowie nie są zgodne z informacjami zawartymi w prospekcie informacyjnym lub w załącznikach, za wyjątkiem zmian, o których mowa w art. 35 ust. 2 Ustawy;</w:t>
            </w:r>
          </w:p>
          <w:p w14:paraId="559F7EBA"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jeżeli Deweloper nie doręczył zgodnie z art. 21 lub art. 22 Ustawy prospektu informacyjnego wraz z załącznikami lub informacji o zmianie danych lub informacji zawartych w prospekcie informacyjnym lub jego załącznikach; </w:t>
            </w:r>
          </w:p>
          <w:p w14:paraId="62CD9A02"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jeżeli dane lub informacje zawarte w prospekcie informacyjnym lub w załącznikach, na podstawie których zawarto Umowę, są niezgodne ze stanem faktycznym i prawnym w dniu zawarcia umowy; </w:t>
            </w:r>
          </w:p>
          <w:p w14:paraId="049A22E9"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jeżeli prospekt informacyjny, na podstawie którego zawarto Umowę, nie zawiera danych lub informacji określonych we wzorze prospektu informacyjnego stanowiącego załącznik do Ustawy; </w:t>
            </w:r>
          </w:p>
          <w:p w14:paraId="2839F281" w14:textId="7F6018D5"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nieprzeniesienia na Nabywcę praw wynikających z niniejszej umowy, w terminie określonym w Umowie. </w:t>
            </w:r>
          </w:p>
          <w:p w14:paraId="5218F8A2"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gdy deweloper nie zawrze umowy mieszkaniowego rachunku powierniczego z innym bankiem lub kasą w trybie i terminie o których mowa w art. 10 ust. 1 ustawy, </w:t>
            </w:r>
          </w:p>
          <w:p w14:paraId="23073A6B"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gdy deweloper nie posiada zgody wierzyciela hipotecznego lub zobowiązanego do jej udzielenia, o którym mowa w art. 25 ust. 1 pkt 1 lub 2 ustawy, -</w:t>
            </w:r>
          </w:p>
          <w:p w14:paraId="6758CCFF" w14:textId="4F2D4B23"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niewykonania przez dewelopera obowiązku, o którym mowa w art. 12 ust. 2 ustawy w terminie określonym w tym przepisie,</w:t>
            </w:r>
          </w:p>
          <w:p w14:paraId="54BD4055"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nieusunięcia przez dewelopera wady istotnej lokalu mieszkalnego na zasadach określonych w art. 41 ust. 1 ustawy, </w:t>
            </w:r>
          </w:p>
          <w:p w14:paraId="7B59D3B8"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lastRenderedPageBreak/>
              <w:t xml:space="preserve">w przypadku stwierdzenia przez rzeczoznawcę istnienia wady istotnej, o której mowa w art. 41 ust. 15 ustawy, </w:t>
            </w:r>
          </w:p>
          <w:p w14:paraId="401C27B0"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jeżeli syndyk zażądał wykonania umowy na podstawie art. 98 ustawy z dnia 28 lutego 2003 roku Prawo upadłościowe, 18</w:t>
            </w:r>
          </w:p>
          <w:p w14:paraId="132B6FB8"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przypadkach, o których mowa w ust. 1 pkt. 1-5, Nabywca ma prawo odstąpienia od Umowy w terminie 30 dni od dnia jej zawarcia. </w:t>
            </w:r>
          </w:p>
          <w:p w14:paraId="0469A516"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o którym mowa w ust. 1 pkt. 6, przed skorzystaniem z prawa do odstąpienia od Umowy, Nabywca wyznacza Deweloperowi 120 dniowy termin na przeniesienie praw wynikających z Umowy, a w razie bezskutecznego upływu wyznaczonego terminu będzie uprawniony do odstąpienia od tej Umowy.</w:t>
            </w:r>
          </w:p>
          <w:p w14:paraId="63EEFC28" w14:textId="336982AE"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o którym mowa w ust. 1 pkt. 7, Nabywca ma prawo odstąpienia od Umowy po dokonaniu przez bank zwrotu środków, zgodnie z art. 10 ust. 3 ustawy.</w:t>
            </w:r>
          </w:p>
          <w:p w14:paraId="624C6917"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o którym mowa w ust. 1 pkt. 8, Nabywca ma prawo odstąpienia od Umowy w terminie 60 dni od dnia jej zawarcia. </w:t>
            </w:r>
          </w:p>
          <w:p w14:paraId="28687A0A"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o którym mowa w ust. 1 pkt. 9, Nabywca ma prawo odstąpienia od Umowy w terminie 60 dni od dnia podania do publicznej wiadomości informacji o których mowa w art. 12 ust. 1 Ustawy. </w:t>
            </w:r>
          </w:p>
          <w:p w14:paraId="4B1E8D93"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Deweloper ma prawo odstąpić od Umowy w przypadku niespełnienia przez Nabywcę świadczenia pieniężnego w terminie lub wysokości określonej w Umowie, mimo wezwania nabywcy w formie pisemnej do uiszczenia zaległych kwot w terminie 30 dni od dnia doręczenia wezwania, chyba że niespełnienie przez Nabywcę świadczenia pieniężnego jest spowodowane działaniem siły wyższej. </w:t>
            </w:r>
          </w:p>
          <w:p w14:paraId="6E2A263A"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Deweloper ma prawo odstąpić od Umowy w przypadku niestawienia się Nabywcy do odbioru Lokalu lub podpisania aktu notarialnego przenoszącego na Nabywcę prawo własności Przedmiotu Umowy, pomimo dwukrotnego doręczenia wezwania w formie pisemnej w odstępie co najmniej 60 dni, chyba że niestawienie się Nabywcy jest spowodowane działaniem siły wyższej. </w:t>
            </w:r>
          </w:p>
          <w:p w14:paraId="62097980"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skorzystania przez Nabywcę z prawa odstąpienia, Umowa uważana jest za niezawartą, a Nabywca nie ponosi żadnych kosztów związanych z odstąpieniem od Umowy. </w:t>
            </w:r>
          </w:p>
          <w:p w14:paraId="20871C10" w14:textId="056C9863"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Oświadczenie woli Nabywcy o odstąpieniu od Umowy jest skuteczne, jeżeli zawiera zgodę na wykreślenie roszczenia o przeniesienie własności nieruchomości złożone w formie pisemnej z podpisami notarialnie poświadczonymi, w przypadku, gdy został złożony wniosek o wpis takiego roszczenia do księgi wieczystej. </w:t>
            </w:r>
          </w:p>
          <w:p w14:paraId="7A4C4F40" w14:textId="1DBD00B8"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 xml:space="preserve">W przypadku odstąpienia od Umowy przez Dewelopera na podstawach opisanych powyżej, Nabywca zobowiązany jest wyrazić zgodę na wykreślenie roszczenia o przeniesienie własności nieruchomości w formie pisemnej z podpisem notarialnie poświadczonym i będzie obowiązany do naprawienia Deweloperowi poniesionej przez niego szkody, na którą składać się będą również składki przekazane przez Dewelopera na Deweloperski Fundusz Gwarancyjny. </w:t>
            </w:r>
          </w:p>
          <w:p w14:paraId="5C89485A" w14:textId="77777777" w:rsidR="00FB699A" w:rsidRPr="00FB699A" w:rsidRDefault="00FB699A" w:rsidP="00FB699A">
            <w:pPr>
              <w:spacing w:beforeLines="60" w:before="144" w:afterLines="60" w:after="144" w:line="240" w:lineRule="auto"/>
              <w:jc w:val="both"/>
              <w:rPr>
                <w:rFonts w:ascii="Times New Roman" w:eastAsia="Times New Roman" w:hAnsi="Times New Roman" w:cs="Times New Roman"/>
                <w:sz w:val="20"/>
                <w:szCs w:val="20"/>
              </w:rPr>
            </w:pPr>
            <w:r w:rsidRPr="00FB699A">
              <w:rPr>
                <w:rFonts w:ascii="Times New Roman" w:eastAsia="Times New Roman" w:hAnsi="Times New Roman" w:cs="Times New Roman"/>
                <w:sz w:val="20"/>
                <w:szCs w:val="20"/>
              </w:rPr>
              <w:t>W przypadku odstąpienia od niniejszej Umowy przez którąkolwiek ze Stron, Deweloper zwróci Nabywcy kwotę wpłaconą na poczet Ceny w terminie 30 dni od dnia skutecznego odstąpienia od Umowy.</w:t>
            </w:r>
          </w:p>
          <w:p w14:paraId="43E952E6"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p>
        </w:tc>
      </w:tr>
      <w:tr w:rsidR="00831753" w:rsidRPr="00EA1C22" w14:paraId="27C407C8" w14:textId="77777777" w:rsidTr="00A80C58">
        <w:trPr>
          <w:trHeight w:val="510"/>
        </w:trPr>
        <w:tc>
          <w:tcPr>
            <w:tcW w:w="9648" w:type="dxa"/>
            <w:gridSpan w:val="3"/>
            <w:tcBorders>
              <w:bottom w:val="single" w:sz="4" w:space="0" w:color="auto"/>
            </w:tcBorders>
            <w:shd w:val="clear" w:color="auto" w:fill="D9D9D9"/>
          </w:tcPr>
          <w:p w14:paraId="413EF82F" w14:textId="77777777" w:rsidR="00831753" w:rsidRPr="00EA1C22" w:rsidRDefault="00831753" w:rsidP="00FB699A">
            <w:pPr>
              <w:tabs>
                <w:tab w:val="left" w:pos="317"/>
              </w:tabs>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 xml:space="preserve">INNE INFORMACJE </w:t>
            </w:r>
          </w:p>
        </w:tc>
      </w:tr>
      <w:tr w:rsidR="00831753" w:rsidRPr="00EA1C22" w14:paraId="3571EC51" w14:textId="77777777" w:rsidTr="00A80C58">
        <w:trPr>
          <w:trHeight w:val="1512"/>
        </w:trPr>
        <w:tc>
          <w:tcPr>
            <w:tcW w:w="9648" w:type="dxa"/>
            <w:gridSpan w:val="3"/>
            <w:tcBorders>
              <w:bottom w:val="nil"/>
            </w:tcBorders>
            <w:shd w:val="clear" w:color="auto" w:fill="F3F3F3"/>
          </w:tcPr>
          <w:p w14:paraId="266B3BEE"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 Informacja o:</w:t>
            </w:r>
          </w:p>
          <w:p w14:paraId="7AE6DCBE" w14:textId="65F3129D" w:rsidR="00831753" w:rsidRDefault="00831753" w:rsidP="00831753">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00B40853" w:rsidRPr="00B40853">
              <w:rPr>
                <w:rFonts w:ascii="Times New Roman" w:eastAsia="Times New Roman" w:hAnsi="Times New Roman" w:cs="Times New Roman"/>
                <w:sz w:val="20"/>
                <w:szCs w:val="20"/>
              </w:rPr>
              <w:t>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rsidRPr="00EA1C22">
              <w:rPr>
                <w:rFonts w:ascii="Times New Roman" w:eastAsia="Times New Roman" w:hAnsi="Times New Roman" w:cs="Times New Roman"/>
                <w:sz w:val="20"/>
                <w:szCs w:val="20"/>
                <w:lang w:eastAsia="pl-PL"/>
              </w:rPr>
              <w:t xml:space="preserve">; </w:t>
            </w:r>
          </w:p>
          <w:p w14:paraId="5CEE2B6B" w14:textId="77777777" w:rsidR="00FB699A" w:rsidRDefault="00FB699A" w:rsidP="00831753">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p>
          <w:p w14:paraId="0285E5EC" w14:textId="350A29DC" w:rsidR="00FB699A" w:rsidRPr="00FB699A" w:rsidRDefault="00FB699A" w:rsidP="00FB699A">
            <w:pPr>
              <w:spacing w:beforeLines="60" w:before="144" w:afterLines="60" w:after="144" w:line="240" w:lineRule="auto"/>
              <w:ind w:left="884"/>
              <w:jc w:val="both"/>
              <w:rPr>
                <w:rFonts w:ascii="Times New Roman" w:eastAsia="Times New Roman" w:hAnsi="Times New Roman" w:cs="Times New Roman"/>
                <w:sz w:val="20"/>
                <w:szCs w:val="20"/>
                <w:lang w:eastAsia="pl-PL"/>
              </w:rPr>
            </w:pPr>
            <w:r w:rsidRPr="00FB699A">
              <w:rPr>
                <w:rFonts w:ascii="Times New Roman" w:eastAsia="Times New Roman" w:hAnsi="Times New Roman" w:cs="Times New Roman"/>
                <w:sz w:val="20"/>
                <w:szCs w:val="20"/>
                <w:lang w:eastAsia="pl-PL"/>
              </w:rPr>
              <w:t>Deweloper oświadcza, że gdyby przy umowie sprzedaży Lokalu Mieszkalnego Nieruchomość była obciążona hipoteką na rzecz wierzyciela hipotecznego – banku – do umowy sprzedaży zobowiązuje się przedłożyć:</w:t>
            </w:r>
            <w:r>
              <w:rPr>
                <w:rFonts w:ascii="Times New Roman" w:eastAsia="Times New Roman" w:hAnsi="Times New Roman" w:cs="Times New Roman"/>
                <w:sz w:val="20"/>
                <w:szCs w:val="20"/>
                <w:lang w:eastAsia="pl-PL"/>
              </w:rPr>
              <w:t xml:space="preserve"> </w:t>
            </w:r>
            <w:r w:rsidRPr="00FB699A">
              <w:rPr>
                <w:rFonts w:ascii="Times New Roman" w:eastAsia="Times New Roman" w:hAnsi="Times New Roman" w:cs="Times New Roman"/>
                <w:sz w:val="20"/>
                <w:szCs w:val="20"/>
                <w:lang w:eastAsia="pl-PL"/>
              </w:rPr>
              <w:t>zgodę banku lub innego wierzyciela hipotecznego na bezobciążeniowe ustanowienie odrębnej własności lokalu mieszkalnego i przeniesienie jego własności na nabywcę po wpłacie pełnej ceny przez nabywcę lub zobowiązaniu do jej udzielenia, jeżeli takie obciążenie istnieje</w:t>
            </w:r>
            <w:r>
              <w:rPr>
                <w:rFonts w:ascii="Times New Roman" w:eastAsia="Times New Roman" w:hAnsi="Times New Roman" w:cs="Times New Roman"/>
                <w:sz w:val="20"/>
                <w:szCs w:val="20"/>
                <w:lang w:eastAsia="pl-PL"/>
              </w:rPr>
              <w:t>;</w:t>
            </w:r>
          </w:p>
          <w:p w14:paraId="291317D8" w14:textId="3E7BA80D" w:rsidR="00FB699A" w:rsidRDefault="00FB699A" w:rsidP="00FB699A">
            <w:pPr>
              <w:spacing w:beforeLines="60" w:before="144" w:afterLines="60" w:after="144" w:line="240" w:lineRule="auto"/>
              <w:ind w:left="884"/>
              <w:jc w:val="both"/>
              <w:rPr>
                <w:rFonts w:ascii="Times New Roman" w:eastAsia="Times New Roman" w:hAnsi="Times New Roman" w:cs="Times New Roman"/>
                <w:sz w:val="20"/>
                <w:szCs w:val="20"/>
                <w:lang w:eastAsia="pl-PL"/>
              </w:rPr>
            </w:pPr>
            <w:r w:rsidRPr="00FB699A">
              <w:rPr>
                <w:rFonts w:ascii="Times New Roman" w:eastAsia="Times New Roman" w:hAnsi="Times New Roman" w:cs="Times New Roman"/>
                <w:sz w:val="20"/>
                <w:szCs w:val="20"/>
                <w:lang w:eastAsia="pl-PL"/>
              </w:rPr>
              <w:t xml:space="preserve">Jeżeli nieruchomość będzie obciążona hipoteką, to Deweloper zobowiązuje się do przedstawienia zgody wierzyciela hipotecznego zgodnie z </w:t>
            </w:r>
            <w:r>
              <w:rPr>
                <w:rFonts w:ascii="Times New Roman" w:eastAsia="Times New Roman" w:hAnsi="Times New Roman" w:cs="Times New Roman"/>
                <w:sz w:val="20"/>
                <w:szCs w:val="20"/>
                <w:lang w:eastAsia="pl-PL"/>
              </w:rPr>
              <w:t>a</w:t>
            </w:r>
            <w:r w:rsidRPr="00FB699A">
              <w:rPr>
                <w:rFonts w:ascii="Times New Roman" w:eastAsia="Times New Roman" w:hAnsi="Times New Roman" w:cs="Times New Roman"/>
                <w:sz w:val="20"/>
                <w:szCs w:val="20"/>
                <w:lang w:eastAsia="pl-PL"/>
              </w:rPr>
              <w:t>r</w:t>
            </w:r>
            <w:r>
              <w:rPr>
                <w:rFonts w:ascii="Times New Roman" w:eastAsia="Times New Roman" w:hAnsi="Times New Roman" w:cs="Times New Roman"/>
                <w:sz w:val="20"/>
                <w:szCs w:val="20"/>
                <w:lang w:eastAsia="pl-PL"/>
              </w:rPr>
              <w:t>t</w:t>
            </w:r>
            <w:r w:rsidRPr="00FB699A">
              <w:rPr>
                <w:rFonts w:ascii="Times New Roman" w:eastAsia="Times New Roman" w:hAnsi="Times New Roman" w:cs="Times New Roman"/>
                <w:sz w:val="20"/>
                <w:szCs w:val="20"/>
                <w:lang w:eastAsia="pl-PL"/>
              </w:rPr>
              <w:t>. 25 ustawy.,</w:t>
            </w:r>
          </w:p>
          <w:p w14:paraId="21EADE08" w14:textId="77777777" w:rsidR="00FB699A" w:rsidRPr="00EA1C22" w:rsidRDefault="00FB699A" w:rsidP="00831753">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p>
          <w:p w14:paraId="11074BAB" w14:textId="3BDC20A5" w:rsidR="00FB699A" w:rsidRDefault="00831753" w:rsidP="00B40853">
            <w:pPr>
              <w:spacing w:beforeLines="60" w:before="144" w:afterLines="60" w:after="144" w:line="240" w:lineRule="auto"/>
              <w:ind w:left="313" w:hanging="313"/>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ab/>
            </w:r>
            <w:r w:rsidR="00B40853" w:rsidRPr="00B40853">
              <w:rPr>
                <w:rFonts w:ascii="Times New Roman" w:eastAsia="Times New Roman" w:hAnsi="Times New Roman" w:cs="Times New Roman"/>
                <w:sz w:val="20"/>
                <w:szCs w:val="20"/>
              </w:rPr>
              <w:t>w przypadku umów, o których mowa w art. 2 ust. 2 ustawy z dnia 20 maja 2021 r. o ochronie praw nabywcy</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lokalu mieszkalnego lub domu jednorodzinnego oraz Deweloperskim Funduszu Gwarancyjnym – o zgodzie</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banku, kasy lub innego wierzyciela hipotecznego na bezobciążeniowe przeniesienie własności lokalu</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użytkowego na nabywcę po wpłacie pełnej ceny przez nabywcę lub zobowiązaniu do udzielenia takiej zgody,</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jeżeli takie obciążenie istnieje, albo zgodzie banku, kasy lub innego wierzyciela hipotecznego na</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bezobciążeniowe przeniesienie na nabywcę ułamkowej części własności lokalu użytkowego po wpłacie pełnej</w:t>
            </w:r>
            <w:r w:rsidR="00B40853">
              <w:rPr>
                <w:rFonts w:ascii="Times New Roman" w:eastAsia="Times New Roman" w:hAnsi="Times New Roman" w:cs="Times New Roman"/>
                <w:sz w:val="20"/>
                <w:szCs w:val="20"/>
              </w:rPr>
              <w:t xml:space="preserve"> </w:t>
            </w:r>
            <w:r w:rsidR="00B40853" w:rsidRPr="00B40853">
              <w:rPr>
                <w:rFonts w:ascii="Times New Roman" w:eastAsia="Times New Roman" w:hAnsi="Times New Roman" w:cs="Times New Roman"/>
                <w:sz w:val="20"/>
                <w:szCs w:val="20"/>
              </w:rPr>
              <w:t>ceny przez nabywcę lub zobowiązaniu do udzielenia takiej zgody, jeżeli takie obciążenie istnieje</w:t>
            </w:r>
            <w:r w:rsidR="00B40853">
              <w:rPr>
                <w:rFonts w:ascii="Times New Roman" w:eastAsia="Times New Roman" w:hAnsi="Times New Roman" w:cs="Times New Roman"/>
                <w:sz w:val="20"/>
                <w:szCs w:val="20"/>
                <w:lang w:eastAsia="pl-PL"/>
              </w:rPr>
              <w:t>;</w:t>
            </w:r>
          </w:p>
          <w:p w14:paraId="05AF6993" w14:textId="2F6F90EF" w:rsidR="00FB699A" w:rsidRPr="00EA1C22" w:rsidRDefault="00FB699A" w:rsidP="00FB699A">
            <w:pPr>
              <w:spacing w:beforeLines="60" w:before="144" w:afterLines="60" w:after="144" w:line="240" w:lineRule="auto"/>
              <w:ind w:left="1167"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NIE DOTYCZY</w:t>
            </w:r>
          </w:p>
        </w:tc>
      </w:tr>
      <w:tr w:rsidR="00831753" w:rsidRPr="00EA1C22" w14:paraId="55BCD931" w14:textId="77777777" w:rsidTr="00A80C58">
        <w:trPr>
          <w:trHeight w:val="1512"/>
        </w:trPr>
        <w:tc>
          <w:tcPr>
            <w:tcW w:w="9648" w:type="dxa"/>
            <w:gridSpan w:val="3"/>
            <w:tcBorders>
              <w:top w:val="nil"/>
              <w:bottom w:val="nil"/>
            </w:tcBorders>
            <w:shd w:val="clear" w:color="auto" w:fill="FFFFFF"/>
          </w:tcPr>
          <w:p w14:paraId="3B6E0DC5"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II. Informujemy o możliwości zapoznania się w lokalu przedsiębiorstwa przez osobę zainteresowaną zawarciem umowy odpowiednio do zakresu umowy z: </w:t>
            </w:r>
          </w:p>
          <w:p w14:paraId="08131783"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1) aktualnym stanem księgi wieczystej prowadzonej dla nieruchomości; </w:t>
            </w:r>
          </w:p>
          <w:p w14:paraId="5F79A101"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2) aktualnym odpisem, wyciągiem, zaświadczeniem lub wydrukiem komputerowym z Centralnej Informacji Krajowego Rejestru Sądowego; </w:t>
            </w:r>
          </w:p>
          <w:p w14:paraId="582287D7"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3) pozwoleniem na budowę </w:t>
            </w:r>
          </w:p>
          <w:p w14:paraId="1832FB2E" w14:textId="06648170"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4) sprawozdaniem finansowym dewelopera za ostatnie dwa lata, </w:t>
            </w:r>
          </w:p>
          <w:p w14:paraId="76DACA68"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5) dokumentem potwierdzającym: </w:t>
            </w:r>
          </w:p>
          <w:p w14:paraId="4293E88C"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a) zgodę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w:t>
            </w:r>
          </w:p>
          <w:p w14:paraId="0E74F821" w14:textId="58C649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Jeżeli nieruchomość będzie obciążona hipoteką, to Deweloper zobowiązuje się do przedstawienia zgody wierzyciela hipotecznego zgodnie z art. 25 ustawy. ,</w:t>
            </w:r>
          </w:p>
          <w:p w14:paraId="51FF99D1" w14:textId="1892BB97" w:rsidR="00831753" w:rsidRPr="00EA1C22"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b) w przypadku umów, o których mowa w art. 2 ust. 2 ustawy z dnia 20 maja 2021 r. o ochronie praw nabywcy lokalu mieszkalnego lub domu jednorodzinnego oraz Deweloperskim Funduszu Gwarancyjnym, o zgodę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w:t>
            </w:r>
            <w:r w:rsidRPr="00B40853">
              <w:rPr>
                <w:rFonts w:ascii="Times New Roman" w:eastAsia="Times New Roman" w:hAnsi="Times New Roman" w:cs="Times New Roman"/>
                <w:sz w:val="20"/>
                <w:szCs w:val="20"/>
              </w:rPr>
              <w:lastRenderedPageBreak/>
              <w:t>części własności lokalu użytkowego po wpłacie pełnej ceny przez nabywcę lub zobowiązaniu do udzielenia takiej zgody:</w:t>
            </w:r>
            <w:r>
              <w:rPr>
                <w:rFonts w:ascii="Times New Roman" w:eastAsia="Times New Roman" w:hAnsi="Times New Roman" w:cs="Times New Roman"/>
                <w:sz w:val="20"/>
                <w:szCs w:val="20"/>
              </w:rPr>
              <w:t xml:space="preserve"> </w:t>
            </w:r>
            <w:r w:rsidRPr="00B40853">
              <w:rPr>
                <w:rFonts w:ascii="Times New Roman" w:eastAsia="Times New Roman" w:hAnsi="Times New Roman" w:cs="Times New Roman"/>
                <w:sz w:val="20"/>
                <w:szCs w:val="20"/>
              </w:rPr>
              <w:t>Nie dotyczy</w:t>
            </w:r>
          </w:p>
        </w:tc>
      </w:tr>
      <w:tr w:rsidR="00831753" w:rsidRPr="00EA1C22" w14:paraId="4A786C05" w14:textId="77777777" w:rsidTr="00A80C58">
        <w:trPr>
          <w:trHeight w:val="1512"/>
        </w:trPr>
        <w:tc>
          <w:tcPr>
            <w:tcW w:w="9648" w:type="dxa"/>
            <w:gridSpan w:val="3"/>
            <w:tcBorders>
              <w:top w:val="nil"/>
            </w:tcBorders>
            <w:shd w:val="clear" w:color="auto" w:fill="FFFFFF"/>
          </w:tcPr>
          <w:p w14:paraId="48E506B7" w14:textId="77777777" w:rsidR="00831753" w:rsidRPr="00EA1C22" w:rsidRDefault="00831753" w:rsidP="00831753">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III. Informacja:</w:t>
            </w:r>
          </w:p>
          <w:p w14:paraId="07C95558" w14:textId="4690B43E"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Środki pieniężne zgromadzone w Banku Rumia Spółdzielczym, Oddział w Kosakowie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w:t>
            </w:r>
          </w:p>
          <w:p w14:paraId="51DBBB4D"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 Informacje podstawowe o obowiązkowym systemie gwarantowania depozytów: </w:t>
            </w:r>
          </w:p>
          <w:p w14:paraId="75AD6ADC"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ochrona środków dotyczy sytuacji spełnienia warunku gwarancji wobec Banku Rumia Spółdzielczy, Oddział w Kosakowie</w:t>
            </w:r>
          </w:p>
          <w:p w14:paraId="18E97DB9"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5088E92A"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 –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2F65CA9F"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6F1B11D9" w14:textId="77777777"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wypłata środków gwarantowanych – co do zasady – następuje w terminie 7 dni roboczych od dnia spełnienia warunku gwarancji wobec banku, – wypłata środków gwarantowanych jest dokonywana w złotych,</w:t>
            </w:r>
          </w:p>
          <w:p w14:paraId="1EBEE783" w14:textId="385F7721"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Bank Rumia Spółdzielczy korzysta także z następujących znaków towarowych: NIE DOTYCZY</w:t>
            </w:r>
          </w:p>
          <w:p w14:paraId="2FCF1E5E" w14:textId="416A0734"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44E1831F" w14:textId="7B46D6A1" w:rsidR="00B40853" w:rsidRPr="00B40853"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IV. Informacja zamieszczana w przypadku zawarcia umowy mieszkaniowego rachunku powierniczego z oddziałem instytucji kredytowej w rozumieniu art. 4 ust. 1 pkt 18 ustawy z dnia 29 sierpnia 1997 r. – Prawo bankowe (Dz. U. z 2020 r. poz. 1896, 2320 i 2419 oraz z 2021 r. poz. 432, 680, 815 i 1177</w:t>
            </w:r>
            <w:r>
              <w:rPr>
                <w:rFonts w:ascii="Times New Roman" w:eastAsia="Times New Roman" w:hAnsi="Times New Roman" w:cs="Times New Roman"/>
                <w:sz w:val="20"/>
                <w:szCs w:val="20"/>
              </w:rPr>
              <w:t xml:space="preserve"> ze zm.</w:t>
            </w:r>
            <w:r w:rsidRPr="00B40853">
              <w:rPr>
                <w:rFonts w:ascii="Times New Roman" w:eastAsia="Times New Roman" w:hAnsi="Times New Roman" w:cs="Times New Roman"/>
                <w:sz w:val="20"/>
                <w:szCs w:val="20"/>
              </w:rPr>
              <w:t xml:space="preserve">). </w:t>
            </w:r>
          </w:p>
          <w:p w14:paraId="4EF5E5A9" w14:textId="1A70161A" w:rsidR="00831753" w:rsidRPr="00EA1C22" w:rsidRDefault="00B40853" w:rsidP="00B40853">
            <w:pPr>
              <w:spacing w:beforeLines="60" w:before="144" w:afterLines="60" w:after="144" w:line="240" w:lineRule="auto"/>
              <w:jc w:val="both"/>
              <w:rPr>
                <w:rFonts w:ascii="Times New Roman" w:eastAsia="Times New Roman" w:hAnsi="Times New Roman" w:cs="Times New Roman"/>
                <w:sz w:val="20"/>
                <w:szCs w:val="20"/>
              </w:rPr>
            </w:pPr>
            <w:r w:rsidRPr="00B40853">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Nie dotyczy</w:t>
            </w:r>
          </w:p>
        </w:tc>
      </w:tr>
    </w:tbl>
    <w:p w14:paraId="08D4DDAD" w14:textId="77777777" w:rsidR="00A80C5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6948F1DD"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2E739815" w14:textId="77777777" w:rsid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8D2CA3F" w14:textId="77777777" w:rsidR="006A6526"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35785AE1" w14:textId="77777777" w:rsidR="006A6526"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5EFD6806" w14:textId="77777777" w:rsidR="006A6526"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3FBA91EA" w14:textId="77777777" w:rsidR="006A6526"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0E86A9BF" w14:textId="77777777" w:rsidR="006A6526"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080146C0" w14:textId="77777777" w:rsidR="006A6526" w:rsidRPr="00EA1C22" w:rsidRDefault="006A6526" w:rsidP="00EA1C22">
      <w:pPr>
        <w:spacing w:beforeLines="60" w:before="144" w:afterLines="60" w:after="144" w:line="240" w:lineRule="auto"/>
        <w:jc w:val="right"/>
        <w:rPr>
          <w:rFonts w:ascii="Times New Roman" w:eastAsia="Times New Roman" w:hAnsi="Times New Roman" w:cs="Times New Roman"/>
          <w:b/>
          <w:sz w:val="20"/>
          <w:szCs w:val="20"/>
        </w:rPr>
      </w:pPr>
    </w:p>
    <w:p w14:paraId="239E2D9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CZĘŚĆ INDYWIDUALNA</w:t>
      </w:r>
    </w:p>
    <w:p w14:paraId="06475957"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EA1C22" w14:paraId="5CE1D2F5" w14:textId="77777777" w:rsidTr="002568E5">
        <w:tc>
          <w:tcPr>
            <w:tcW w:w="3071" w:type="dxa"/>
            <w:tcBorders>
              <w:bottom w:val="single" w:sz="4" w:space="0" w:color="auto"/>
            </w:tcBorders>
            <w:shd w:val="clear" w:color="auto" w:fill="F2F2F2"/>
          </w:tcPr>
          <w:p w14:paraId="7A3B1886" w14:textId="77777777" w:rsidR="00EA1C22" w:rsidRPr="00EA1C22" w:rsidRDefault="00EA1C22" w:rsidP="00EA1C22">
            <w:pPr>
              <w:spacing w:beforeLines="60" w:before="144" w:afterLines="60" w:after="144"/>
              <w:jc w:val="both"/>
            </w:pPr>
            <w:r w:rsidRPr="00EA1C22">
              <w:t>Cena lokalu mieszkalnego albo domu jednorodzinnego</w:t>
            </w:r>
          </w:p>
        </w:tc>
        <w:tc>
          <w:tcPr>
            <w:tcW w:w="5973" w:type="dxa"/>
            <w:gridSpan w:val="2"/>
          </w:tcPr>
          <w:p w14:paraId="4828B62E" w14:textId="28D344F6" w:rsidR="00EA1C22" w:rsidRPr="00EA1C22" w:rsidRDefault="00B40853" w:rsidP="00EA1C22">
            <w:pPr>
              <w:spacing w:beforeLines="60" w:before="144" w:afterLines="60" w:after="144"/>
              <w:rPr>
                <w:b/>
              </w:rPr>
            </w:pPr>
            <w:r w:rsidRPr="00B40853">
              <w:rPr>
                <w:b/>
              </w:rPr>
              <w:t xml:space="preserve">Cena Przedmiotu Umowy </w:t>
            </w:r>
            <w:r w:rsidR="00B91E03" w:rsidRPr="00B40853">
              <w:rPr>
                <w:b/>
              </w:rPr>
              <w:t>wynosi 898</w:t>
            </w:r>
            <w:r w:rsidRPr="00B40853">
              <w:rPr>
                <w:b/>
              </w:rPr>
              <w:t xml:space="preserve"> 000 zł brutto ( w tym 8% VAT)</w:t>
            </w:r>
          </w:p>
        </w:tc>
      </w:tr>
      <w:tr w:rsidR="00EA1C22" w:rsidRPr="00EA1C22" w14:paraId="58F39866" w14:textId="77777777" w:rsidTr="002568E5">
        <w:tc>
          <w:tcPr>
            <w:tcW w:w="3071" w:type="dxa"/>
            <w:tcBorders>
              <w:bottom w:val="single" w:sz="4" w:space="0" w:color="auto"/>
            </w:tcBorders>
            <w:shd w:val="clear" w:color="auto" w:fill="F2F2F2"/>
          </w:tcPr>
          <w:p w14:paraId="5E66EF72" w14:textId="77777777" w:rsidR="00EA1C22" w:rsidRPr="00EA1C22" w:rsidRDefault="00EA1C22" w:rsidP="00EA1C22">
            <w:pPr>
              <w:spacing w:beforeLines="60" w:before="144" w:afterLines="60" w:after="144"/>
              <w:jc w:val="both"/>
            </w:pPr>
            <w:r w:rsidRPr="00EA1C22">
              <w:t>Powierzchnia użytkowa lokalu mieszkalnego albo domu jednorodzinnego</w:t>
            </w:r>
          </w:p>
        </w:tc>
        <w:tc>
          <w:tcPr>
            <w:tcW w:w="5973" w:type="dxa"/>
            <w:gridSpan w:val="2"/>
          </w:tcPr>
          <w:p w14:paraId="2DFCDE94" w14:textId="66D774BD" w:rsidR="00EA1C22" w:rsidRPr="00EA1C22" w:rsidRDefault="00B40853" w:rsidP="00EA1C22">
            <w:pPr>
              <w:spacing w:beforeLines="60" w:before="144" w:afterLines="60" w:after="144"/>
              <w:rPr>
                <w:b/>
              </w:rPr>
            </w:pPr>
            <w:r w:rsidRPr="00B40853">
              <w:rPr>
                <w:b/>
              </w:rPr>
              <w:t>110,85 m2</w:t>
            </w:r>
          </w:p>
        </w:tc>
      </w:tr>
      <w:tr w:rsidR="00EA1C22" w:rsidRPr="00EA1C22" w14:paraId="27F50E3F" w14:textId="77777777" w:rsidTr="002568E5">
        <w:tc>
          <w:tcPr>
            <w:tcW w:w="3071" w:type="dxa"/>
            <w:tcBorders>
              <w:bottom w:val="single" w:sz="4" w:space="0" w:color="auto"/>
            </w:tcBorders>
            <w:shd w:val="clear" w:color="auto" w:fill="F2F2F2"/>
          </w:tcPr>
          <w:p w14:paraId="142A6995" w14:textId="77777777" w:rsidR="00EA1C22" w:rsidRPr="00EA1C22" w:rsidRDefault="00EA1C22" w:rsidP="00EA1C22">
            <w:pPr>
              <w:spacing w:beforeLines="60" w:before="144" w:afterLines="60" w:after="144"/>
              <w:jc w:val="both"/>
            </w:pPr>
            <w:r w:rsidRPr="00EA1C22">
              <w:t>Cena m</w:t>
            </w:r>
            <w:r w:rsidRPr="00EA1C22">
              <w:rPr>
                <w:vertAlign w:val="superscript"/>
              </w:rPr>
              <w:t>2</w:t>
            </w:r>
            <w:r w:rsidRPr="00EA1C22">
              <w:t xml:space="preserve"> powierzchni użytkowej lokalu mieszkalnego albo domu jednorodzinnego</w:t>
            </w:r>
          </w:p>
        </w:tc>
        <w:tc>
          <w:tcPr>
            <w:tcW w:w="5973" w:type="dxa"/>
            <w:gridSpan w:val="2"/>
          </w:tcPr>
          <w:p w14:paraId="3A213B84" w14:textId="62F2537C" w:rsidR="00EA1C22" w:rsidRPr="00EA1C22" w:rsidRDefault="00B40853" w:rsidP="00EA1C22">
            <w:pPr>
              <w:spacing w:beforeLines="60" w:before="144" w:afterLines="60" w:after="144"/>
              <w:rPr>
                <w:b/>
              </w:rPr>
            </w:pPr>
            <w:r w:rsidRPr="00B40853">
              <w:rPr>
                <w:b/>
              </w:rPr>
              <w:t xml:space="preserve">Cena m2 brutto </w:t>
            </w:r>
            <w:r w:rsidR="00B91E03" w:rsidRPr="00B40853">
              <w:rPr>
                <w:b/>
              </w:rPr>
              <w:t>wynosi 8101</w:t>
            </w:r>
            <w:r w:rsidRPr="00B40853">
              <w:rPr>
                <w:b/>
              </w:rPr>
              <w:t xml:space="preserve"> zł</w:t>
            </w:r>
          </w:p>
        </w:tc>
      </w:tr>
      <w:tr w:rsidR="00EA1C22" w:rsidRPr="00EA1C22" w14:paraId="7E4380BE" w14:textId="77777777" w:rsidTr="00EF63EF">
        <w:tc>
          <w:tcPr>
            <w:tcW w:w="3071" w:type="dxa"/>
            <w:tcBorders>
              <w:bottom w:val="single" w:sz="4" w:space="0" w:color="auto"/>
            </w:tcBorders>
            <w:shd w:val="clear" w:color="auto" w:fill="F2F2F2"/>
          </w:tcPr>
          <w:p w14:paraId="7F3051D0" w14:textId="7DE94949" w:rsidR="00EA1C22" w:rsidRPr="00EA1C22" w:rsidRDefault="00EA1C22" w:rsidP="00FD125F">
            <w:pPr>
              <w:spacing w:beforeLines="60" w:before="144" w:afterLines="60" w:after="144"/>
              <w:jc w:val="both"/>
            </w:pPr>
            <w:r w:rsidRPr="00EA1C22">
              <w:t>Termin, do którego nastąpi przeniesienie prawa własności nieruchomości wynikającego z umowy deweloperskiej lub jednej z umów, o których mowa w art. 2 ust. 1 pkt 2, 3 lub 5 lub ust. 2 ustawy</w:t>
            </w:r>
            <w:r w:rsidR="00820A6A" w:rsidRPr="00820A6A">
              <w:t xml:space="preserve"> z dnia 20 maja 2021 r.</w:t>
            </w:r>
            <w:r w:rsidR="00820A6A">
              <w:t xml:space="preserve"> </w:t>
            </w:r>
            <w:r w:rsidRPr="00EA1C22">
              <w:t xml:space="preserve">o ochronie praw nabywcy lokalu mieszkalnego lub domu jednorodzinnego oraz o Deweloperskim Funduszu Gwarancyjnym </w:t>
            </w:r>
          </w:p>
        </w:tc>
        <w:tc>
          <w:tcPr>
            <w:tcW w:w="5973" w:type="dxa"/>
            <w:gridSpan w:val="2"/>
          </w:tcPr>
          <w:p w14:paraId="7BBF8AFA" w14:textId="13BCF1AE" w:rsidR="00EA1C22" w:rsidRPr="00EA1C22" w:rsidRDefault="00B40853" w:rsidP="00EA1C22">
            <w:pPr>
              <w:spacing w:beforeLines="60" w:before="144" w:afterLines="60" w:after="144"/>
              <w:rPr>
                <w:b/>
              </w:rPr>
            </w:pPr>
            <w:r w:rsidRPr="00B40853">
              <w:rPr>
                <w:b/>
              </w:rPr>
              <w:t>10/12/2027 r.</w:t>
            </w:r>
          </w:p>
        </w:tc>
      </w:tr>
      <w:tr w:rsidR="00EA1C22" w:rsidRPr="00EA1C22" w14:paraId="29DAAD02" w14:textId="77777777" w:rsidTr="00EF63EF">
        <w:tc>
          <w:tcPr>
            <w:tcW w:w="3071" w:type="dxa"/>
            <w:tcBorders>
              <w:bottom w:val="nil"/>
            </w:tcBorders>
            <w:shd w:val="clear" w:color="auto" w:fill="F2F2F2"/>
          </w:tcPr>
          <w:p w14:paraId="7EAEF6D3" w14:textId="4FF76886" w:rsidR="00EA1C22" w:rsidRPr="00EA1C22" w:rsidRDefault="00EA1C22" w:rsidP="00EA1C22">
            <w:pPr>
              <w:spacing w:beforeLines="60" w:before="144" w:afterLines="60" w:after="144"/>
              <w:jc w:val="both"/>
            </w:pPr>
            <w:r w:rsidRPr="00EA1C22">
              <w:t>Określenie położenia oraz istotnych cech domu jednorodzinnego albo budynku, w którym ma znajdować się lokal mieszkalny będący przedmiotem umowy rezerwacyjnej albo umowy deweloperskiej</w:t>
            </w:r>
            <w:r w:rsidR="00FD125F">
              <w:t>,</w:t>
            </w:r>
            <w:r w:rsidRPr="00EA1C22">
              <w:t xml:space="preserve"> albo umowy, o której mowa w art. 2 ust. 1 pkt 2, 3 lub 5 lub umów, o których mowa w art. 2 ust. 2 ustawy</w:t>
            </w:r>
            <w:r w:rsidR="00920895">
              <w:t xml:space="preserve"> </w:t>
            </w:r>
            <w:r w:rsidRPr="00EA1C22">
              <w:t xml:space="preserve">z dnia </w:t>
            </w:r>
            <w:r w:rsidR="00820A6A" w:rsidRPr="00820A6A">
              <w:t xml:space="preserve"> z dnia 20 maja 2021 r.</w:t>
            </w:r>
            <w:r w:rsidR="00820A6A">
              <w:t xml:space="preserve"> </w:t>
            </w:r>
            <w:r w:rsidRPr="00EA1C22">
              <w:t>o ochronie praw nabywcy lokalu mieszkalnego lub domu jednorodzinnego oraz o Deweloperskim Funduszu Gwarancyjnym</w:t>
            </w:r>
          </w:p>
        </w:tc>
        <w:tc>
          <w:tcPr>
            <w:tcW w:w="3069" w:type="dxa"/>
            <w:vMerge w:val="restart"/>
          </w:tcPr>
          <w:p w14:paraId="193FFBF5" w14:textId="77777777" w:rsidR="00EA1C22" w:rsidRPr="00EA1C22" w:rsidRDefault="00EA1C22" w:rsidP="00EA1C22">
            <w:pPr>
              <w:spacing w:beforeLines="60" w:before="144" w:afterLines="60" w:after="144"/>
            </w:pPr>
            <w:r w:rsidRPr="00EA1C22">
              <w:t>Liczba kondygnacji</w:t>
            </w:r>
          </w:p>
        </w:tc>
        <w:tc>
          <w:tcPr>
            <w:tcW w:w="2904" w:type="dxa"/>
            <w:vMerge w:val="restart"/>
          </w:tcPr>
          <w:p w14:paraId="46B1B0DB" w14:textId="05BDBE7C" w:rsidR="00EA1C22" w:rsidRPr="00EA1C22" w:rsidRDefault="00B40853" w:rsidP="00EA1C22">
            <w:pPr>
              <w:spacing w:beforeLines="60" w:before="144" w:afterLines="60" w:after="144"/>
              <w:rPr>
                <w:b/>
              </w:rPr>
            </w:pPr>
            <w:r w:rsidRPr="00B40853">
              <w:rPr>
                <w:b/>
              </w:rPr>
              <w:t>1,5</w:t>
            </w:r>
          </w:p>
        </w:tc>
      </w:tr>
      <w:tr w:rsidR="00EA1C22" w:rsidRPr="00EA1C22" w14:paraId="05B8EAB0" w14:textId="77777777" w:rsidTr="00A80C58">
        <w:trPr>
          <w:trHeight w:val="56"/>
        </w:trPr>
        <w:tc>
          <w:tcPr>
            <w:tcW w:w="3071" w:type="dxa"/>
            <w:tcBorders>
              <w:top w:val="nil"/>
              <w:bottom w:val="nil"/>
            </w:tcBorders>
            <w:shd w:val="clear" w:color="auto" w:fill="F2F2F2"/>
          </w:tcPr>
          <w:p w14:paraId="452BEB56" w14:textId="77777777" w:rsidR="00EA1C22" w:rsidRPr="00EA1C22" w:rsidRDefault="00EA1C22" w:rsidP="00EA1C22">
            <w:pPr>
              <w:spacing w:beforeLines="60" w:before="144" w:afterLines="60" w:after="144"/>
              <w:rPr>
                <w:b/>
              </w:rPr>
            </w:pPr>
          </w:p>
        </w:tc>
        <w:tc>
          <w:tcPr>
            <w:tcW w:w="3069" w:type="dxa"/>
            <w:vMerge/>
          </w:tcPr>
          <w:p w14:paraId="40F01244" w14:textId="77777777" w:rsidR="00EA1C22" w:rsidRPr="00EA1C22" w:rsidRDefault="00EA1C22" w:rsidP="00EA1C22">
            <w:pPr>
              <w:spacing w:beforeLines="60" w:before="144" w:afterLines="60" w:after="144"/>
            </w:pPr>
          </w:p>
        </w:tc>
        <w:tc>
          <w:tcPr>
            <w:tcW w:w="2904" w:type="dxa"/>
            <w:vMerge/>
          </w:tcPr>
          <w:p w14:paraId="54F9943E" w14:textId="77777777" w:rsidR="00EA1C22" w:rsidRPr="00EA1C22" w:rsidRDefault="00EA1C22" w:rsidP="00EA1C22">
            <w:pPr>
              <w:spacing w:beforeLines="60" w:before="144" w:afterLines="60" w:after="144"/>
              <w:rPr>
                <w:b/>
              </w:rPr>
            </w:pPr>
          </w:p>
        </w:tc>
      </w:tr>
      <w:tr w:rsidR="00B40853" w:rsidRPr="00EA1C22" w14:paraId="7161820F" w14:textId="77777777" w:rsidTr="00DF0C10">
        <w:tc>
          <w:tcPr>
            <w:tcW w:w="3071" w:type="dxa"/>
            <w:vMerge w:val="restart"/>
            <w:tcBorders>
              <w:top w:val="nil"/>
            </w:tcBorders>
            <w:shd w:val="clear" w:color="auto" w:fill="F2F2F2"/>
          </w:tcPr>
          <w:p w14:paraId="22102573" w14:textId="77777777" w:rsidR="00B40853" w:rsidRPr="00EA1C22" w:rsidRDefault="00B40853" w:rsidP="00EA1C22">
            <w:pPr>
              <w:spacing w:beforeLines="60" w:before="144" w:afterLines="60" w:after="144"/>
              <w:rPr>
                <w:b/>
              </w:rPr>
            </w:pPr>
          </w:p>
        </w:tc>
        <w:tc>
          <w:tcPr>
            <w:tcW w:w="3069" w:type="dxa"/>
          </w:tcPr>
          <w:p w14:paraId="60797981" w14:textId="77777777" w:rsidR="00B40853" w:rsidRPr="00EA1C22" w:rsidRDefault="00B40853" w:rsidP="00EA1C22">
            <w:pPr>
              <w:spacing w:beforeLines="60" w:before="144" w:afterLines="60" w:after="144"/>
            </w:pPr>
            <w:r w:rsidRPr="00EA1C22">
              <w:t xml:space="preserve">Technologia wykonania </w:t>
            </w:r>
          </w:p>
        </w:tc>
        <w:tc>
          <w:tcPr>
            <w:tcW w:w="2904" w:type="dxa"/>
          </w:tcPr>
          <w:p w14:paraId="2F3723B4" w14:textId="4C3E03F4" w:rsidR="00B40853" w:rsidRPr="00EA1C22" w:rsidRDefault="00B40853" w:rsidP="00EA1C22">
            <w:pPr>
              <w:spacing w:beforeLines="60" w:before="144" w:afterLines="60" w:after="144"/>
              <w:rPr>
                <w:b/>
              </w:rPr>
            </w:pPr>
            <w:r w:rsidRPr="00B40853">
              <w:rPr>
                <w:b/>
              </w:rPr>
              <w:t>Zgodnie ze standardem stanowiącym załącznik nr 5</w:t>
            </w:r>
          </w:p>
        </w:tc>
      </w:tr>
      <w:tr w:rsidR="00B40853" w:rsidRPr="00EA1C22" w14:paraId="783E9C88" w14:textId="77777777" w:rsidTr="00DF0C10">
        <w:tc>
          <w:tcPr>
            <w:tcW w:w="3071" w:type="dxa"/>
            <w:vMerge/>
            <w:tcBorders>
              <w:bottom w:val="nil"/>
            </w:tcBorders>
            <w:shd w:val="clear" w:color="auto" w:fill="F2F2F2"/>
          </w:tcPr>
          <w:p w14:paraId="44C77934" w14:textId="77777777" w:rsidR="00B40853" w:rsidRPr="00EA1C22" w:rsidRDefault="00B40853" w:rsidP="00EA1C22">
            <w:pPr>
              <w:spacing w:beforeLines="60" w:before="144" w:afterLines="60" w:after="144"/>
              <w:rPr>
                <w:b/>
              </w:rPr>
            </w:pPr>
          </w:p>
        </w:tc>
        <w:tc>
          <w:tcPr>
            <w:tcW w:w="3069" w:type="dxa"/>
          </w:tcPr>
          <w:p w14:paraId="33818E31" w14:textId="77777777" w:rsidR="00B40853" w:rsidRPr="00EA1C22" w:rsidRDefault="00B40853" w:rsidP="00EA1C22">
            <w:pPr>
              <w:spacing w:beforeLines="60" w:before="144" w:afterLines="60" w:after="144"/>
            </w:pPr>
            <w:r w:rsidRPr="00EA1C22">
              <w:t>Standard prac wykończeniowych w części wspólnej budynku i terenie wokół niego, stanowiącym część wspólną nieruchomości</w:t>
            </w:r>
          </w:p>
        </w:tc>
        <w:tc>
          <w:tcPr>
            <w:tcW w:w="2904" w:type="dxa"/>
          </w:tcPr>
          <w:p w14:paraId="0C38C086" w14:textId="54EE59F6" w:rsidR="00B40853" w:rsidRPr="00EA1C22" w:rsidRDefault="00820A6A" w:rsidP="00EA1C22">
            <w:pPr>
              <w:spacing w:beforeLines="60" w:before="144" w:afterLines="60" w:after="144"/>
              <w:rPr>
                <w:b/>
              </w:rPr>
            </w:pPr>
            <w:r w:rsidRPr="00820A6A">
              <w:rPr>
                <w:b/>
              </w:rPr>
              <w:t>Dojście z kostki betonowej zgodnie z Załącznikiem nr 2</w:t>
            </w:r>
          </w:p>
        </w:tc>
      </w:tr>
      <w:tr w:rsidR="00EA1C22" w:rsidRPr="00EA1C22" w14:paraId="580E63B8" w14:textId="77777777" w:rsidTr="002568E5">
        <w:tc>
          <w:tcPr>
            <w:tcW w:w="3071" w:type="dxa"/>
            <w:tcBorders>
              <w:top w:val="nil"/>
              <w:bottom w:val="nil"/>
            </w:tcBorders>
            <w:shd w:val="clear" w:color="auto" w:fill="F2F2F2"/>
          </w:tcPr>
          <w:p w14:paraId="15081508" w14:textId="77777777" w:rsidR="00EA1C22" w:rsidRPr="00EA1C22" w:rsidRDefault="00EA1C22" w:rsidP="00EA1C22">
            <w:pPr>
              <w:spacing w:beforeLines="60" w:before="144" w:afterLines="60" w:after="144"/>
              <w:rPr>
                <w:b/>
              </w:rPr>
            </w:pPr>
          </w:p>
        </w:tc>
        <w:tc>
          <w:tcPr>
            <w:tcW w:w="3069" w:type="dxa"/>
          </w:tcPr>
          <w:p w14:paraId="721B7E8A" w14:textId="77777777" w:rsidR="00EA1C22" w:rsidRPr="00EA1C22" w:rsidRDefault="00EA1C22" w:rsidP="00EA1C22">
            <w:pPr>
              <w:spacing w:beforeLines="60" w:before="144" w:afterLines="60" w:after="144"/>
            </w:pPr>
            <w:r w:rsidRPr="00EA1C22">
              <w:t>Liczba lokali w budynku</w:t>
            </w:r>
          </w:p>
        </w:tc>
        <w:tc>
          <w:tcPr>
            <w:tcW w:w="2904" w:type="dxa"/>
          </w:tcPr>
          <w:p w14:paraId="23D25B89" w14:textId="3BEB9E72" w:rsidR="00EA1C22" w:rsidRPr="00EA1C22" w:rsidRDefault="00820A6A" w:rsidP="00EA1C22">
            <w:pPr>
              <w:spacing w:beforeLines="60" w:before="144" w:afterLines="60" w:after="144"/>
              <w:rPr>
                <w:b/>
              </w:rPr>
            </w:pPr>
            <w:r w:rsidRPr="00820A6A">
              <w:rPr>
                <w:b/>
              </w:rPr>
              <w:t>2 lokale</w:t>
            </w:r>
          </w:p>
        </w:tc>
      </w:tr>
      <w:tr w:rsidR="00EA1C22" w:rsidRPr="00EA1C22" w14:paraId="60DC4E97" w14:textId="77777777" w:rsidTr="002568E5">
        <w:tc>
          <w:tcPr>
            <w:tcW w:w="3071" w:type="dxa"/>
            <w:tcBorders>
              <w:top w:val="nil"/>
              <w:bottom w:val="nil"/>
            </w:tcBorders>
            <w:shd w:val="clear" w:color="auto" w:fill="F2F2F2"/>
          </w:tcPr>
          <w:p w14:paraId="3B147897" w14:textId="77777777" w:rsidR="00EA1C22" w:rsidRPr="00EA1C22" w:rsidRDefault="00EA1C22" w:rsidP="00EA1C22">
            <w:pPr>
              <w:spacing w:beforeLines="60" w:before="144" w:afterLines="60" w:after="144"/>
              <w:rPr>
                <w:b/>
              </w:rPr>
            </w:pPr>
          </w:p>
        </w:tc>
        <w:tc>
          <w:tcPr>
            <w:tcW w:w="3069" w:type="dxa"/>
          </w:tcPr>
          <w:p w14:paraId="1B62FE2B" w14:textId="77777777" w:rsidR="00EA1C22" w:rsidRPr="00EA1C22" w:rsidRDefault="00EA1C22" w:rsidP="00EA1C22">
            <w:pPr>
              <w:spacing w:beforeLines="60" w:before="144" w:afterLines="60" w:after="144"/>
            </w:pPr>
            <w:r w:rsidRPr="00EA1C22">
              <w:t>Liczba miejsc garażowych i postojowych</w:t>
            </w:r>
          </w:p>
        </w:tc>
        <w:tc>
          <w:tcPr>
            <w:tcW w:w="2904" w:type="dxa"/>
          </w:tcPr>
          <w:p w14:paraId="3FBD6BC6" w14:textId="78BB09B7" w:rsidR="00EA1C22" w:rsidRPr="00EA1C22" w:rsidRDefault="00820A6A" w:rsidP="00EA1C22">
            <w:pPr>
              <w:spacing w:beforeLines="60" w:before="144" w:afterLines="60" w:after="144"/>
              <w:rPr>
                <w:b/>
              </w:rPr>
            </w:pPr>
            <w:r w:rsidRPr="00820A6A">
              <w:rPr>
                <w:b/>
              </w:rPr>
              <w:t>2 dla lokalu</w:t>
            </w:r>
          </w:p>
        </w:tc>
      </w:tr>
      <w:tr w:rsidR="00EA1C22" w:rsidRPr="00EA1C22" w14:paraId="29F7B12E" w14:textId="77777777" w:rsidTr="002568E5">
        <w:tc>
          <w:tcPr>
            <w:tcW w:w="3071" w:type="dxa"/>
            <w:tcBorders>
              <w:top w:val="nil"/>
              <w:bottom w:val="nil"/>
            </w:tcBorders>
            <w:shd w:val="clear" w:color="auto" w:fill="F2F2F2"/>
          </w:tcPr>
          <w:p w14:paraId="7EBFD184" w14:textId="77777777" w:rsidR="00EA1C22" w:rsidRPr="00EA1C22" w:rsidRDefault="00EA1C22" w:rsidP="00EA1C22">
            <w:pPr>
              <w:spacing w:beforeLines="60" w:before="144" w:afterLines="60" w:after="144"/>
              <w:rPr>
                <w:b/>
              </w:rPr>
            </w:pPr>
          </w:p>
        </w:tc>
        <w:tc>
          <w:tcPr>
            <w:tcW w:w="3069" w:type="dxa"/>
          </w:tcPr>
          <w:p w14:paraId="1FD5ACEA" w14:textId="77777777" w:rsidR="00EA1C22" w:rsidRPr="00EA1C22" w:rsidRDefault="00EA1C22" w:rsidP="00EA1C22">
            <w:pPr>
              <w:spacing w:beforeLines="60" w:before="144" w:afterLines="60" w:after="144"/>
            </w:pPr>
            <w:r w:rsidRPr="00EA1C22">
              <w:t>Dostępne media w budynku</w:t>
            </w:r>
          </w:p>
        </w:tc>
        <w:tc>
          <w:tcPr>
            <w:tcW w:w="2904" w:type="dxa"/>
          </w:tcPr>
          <w:p w14:paraId="63575F81" w14:textId="21C6D25D" w:rsidR="00EA1C22" w:rsidRPr="00EA1C22" w:rsidRDefault="00820A6A" w:rsidP="00EA1C22">
            <w:pPr>
              <w:spacing w:beforeLines="60" w:before="144" w:afterLines="60" w:after="144"/>
              <w:rPr>
                <w:b/>
              </w:rPr>
            </w:pPr>
            <w:r w:rsidRPr="00820A6A">
              <w:rPr>
                <w:b/>
              </w:rPr>
              <w:t>Woda, kanalizacja, gaz, energia elektryczna</w:t>
            </w:r>
          </w:p>
        </w:tc>
      </w:tr>
      <w:tr w:rsidR="00EA1C22" w:rsidRPr="00EA1C22" w14:paraId="4E25EB11" w14:textId="77777777" w:rsidTr="002568E5">
        <w:tc>
          <w:tcPr>
            <w:tcW w:w="3071" w:type="dxa"/>
            <w:tcBorders>
              <w:top w:val="nil"/>
              <w:bottom w:val="single" w:sz="4" w:space="0" w:color="auto"/>
            </w:tcBorders>
            <w:shd w:val="clear" w:color="auto" w:fill="F2F2F2"/>
          </w:tcPr>
          <w:p w14:paraId="1E54F8F8" w14:textId="77777777" w:rsidR="00EA1C22" w:rsidRPr="00EA1C22" w:rsidRDefault="00EA1C22" w:rsidP="00EA1C22">
            <w:pPr>
              <w:spacing w:beforeLines="60" w:before="144" w:afterLines="60" w:after="144"/>
              <w:rPr>
                <w:b/>
              </w:rPr>
            </w:pPr>
          </w:p>
        </w:tc>
        <w:tc>
          <w:tcPr>
            <w:tcW w:w="3069" w:type="dxa"/>
          </w:tcPr>
          <w:p w14:paraId="3CE011F8" w14:textId="77777777" w:rsidR="00EA1C22" w:rsidRPr="00EA1C22" w:rsidRDefault="00EA1C22" w:rsidP="00EA1C22">
            <w:pPr>
              <w:spacing w:beforeLines="60" w:before="144" w:afterLines="60" w:after="144"/>
            </w:pPr>
            <w:r w:rsidRPr="00EA1C22">
              <w:t>Dostęp do drogi publicznej</w:t>
            </w:r>
          </w:p>
        </w:tc>
        <w:tc>
          <w:tcPr>
            <w:tcW w:w="2904" w:type="dxa"/>
          </w:tcPr>
          <w:p w14:paraId="7B1E22B1" w14:textId="2748292C" w:rsidR="00EA1C22" w:rsidRPr="00EA1C22" w:rsidRDefault="00820A6A" w:rsidP="00EA1C22">
            <w:pPr>
              <w:spacing w:beforeLines="60" w:before="144" w:afterLines="60" w:after="144"/>
              <w:rPr>
                <w:b/>
              </w:rPr>
            </w:pPr>
            <w:r w:rsidRPr="00820A6A">
              <w:rPr>
                <w:b/>
              </w:rPr>
              <w:t>ul. Sowia (udział w drodze wewnętrznej)</w:t>
            </w:r>
          </w:p>
        </w:tc>
      </w:tr>
      <w:tr w:rsidR="00EA1C22" w:rsidRPr="00EA1C22" w14:paraId="5BAA92B5" w14:textId="77777777" w:rsidTr="002568E5">
        <w:tc>
          <w:tcPr>
            <w:tcW w:w="3071" w:type="dxa"/>
            <w:tcBorders>
              <w:top w:val="single" w:sz="4" w:space="0" w:color="auto"/>
              <w:bottom w:val="single" w:sz="4" w:space="0" w:color="auto"/>
            </w:tcBorders>
            <w:shd w:val="clear" w:color="auto" w:fill="F2F2F2"/>
          </w:tcPr>
          <w:p w14:paraId="1FB7D44D" w14:textId="77777777" w:rsidR="00EA1C22" w:rsidRPr="00EA1C22" w:rsidRDefault="00EA1C22" w:rsidP="00EA1C22">
            <w:pPr>
              <w:spacing w:beforeLines="60" w:before="144" w:afterLines="60" w:after="144"/>
              <w:jc w:val="both"/>
            </w:pPr>
            <w:r w:rsidRPr="00EA1C22">
              <w:t>Określenie usytuowania lokalu mieszkalnego w budynku, jeżeli przedsięwzięcie deweloperskie albo zadanie inwestycyjne dotyczy lokali mieszkalnych</w:t>
            </w:r>
          </w:p>
        </w:tc>
        <w:tc>
          <w:tcPr>
            <w:tcW w:w="5973" w:type="dxa"/>
            <w:gridSpan w:val="2"/>
          </w:tcPr>
          <w:p w14:paraId="6A5861BD" w14:textId="62412699" w:rsidR="00EA1C22" w:rsidRPr="00EA1C22" w:rsidRDefault="00820A6A" w:rsidP="00EA1C22">
            <w:pPr>
              <w:spacing w:beforeLines="60" w:before="144" w:afterLines="60" w:after="144"/>
              <w:rPr>
                <w:b/>
              </w:rPr>
            </w:pPr>
            <w:r w:rsidRPr="00820A6A">
              <w:rPr>
                <w:b/>
              </w:rPr>
              <w:t>Lokal dwupoziomowy</w:t>
            </w:r>
          </w:p>
        </w:tc>
      </w:tr>
      <w:tr w:rsidR="00EA1C22" w:rsidRPr="00EA1C22" w14:paraId="4D619A9F" w14:textId="77777777" w:rsidTr="002568E5">
        <w:tc>
          <w:tcPr>
            <w:tcW w:w="3071" w:type="dxa"/>
            <w:tcBorders>
              <w:top w:val="single" w:sz="4" w:space="0" w:color="auto"/>
              <w:bottom w:val="single" w:sz="4" w:space="0" w:color="auto"/>
            </w:tcBorders>
            <w:shd w:val="clear" w:color="auto" w:fill="F2F2F2"/>
          </w:tcPr>
          <w:p w14:paraId="39CB1E0B" w14:textId="77777777" w:rsidR="00EA1C22" w:rsidRPr="00EA1C22" w:rsidRDefault="00EA1C22" w:rsidP="00EA1C22">
            <w:pPr>
              <w:spacing w:beforeLines="60" w:before="144" w:afterLines="60" w:after="144"/>
              <w:jc w:val="both"/>
            </w:pPr>
            <w:r w:rsidRPr="00EA1C22">
              <w:t>Określenie powierzchni użytkowej</w:t>
            </w:r>
            <w:r w:rsidR="00920895">
              <w:t xml:space="preserve"> </w:t>
            </w:r>
            <w:r w:rsidRPr="00EA1C22">
              <w:t>i układu pomieszczeń oraz zakresu i standardu prac wykończeniowych, do których wykonania zobowiązuje się deweloper</w:t>
            </w:r>
          </w:p>
        </w:tc>
        <w:tc>
          <w:tcPr>
            <w:tcW w:w="5973" w:type="dxa"/>
            <w:gridSpan w:val="2"/>
          </w:tcPr>
          <w:p w14:paraId="25B8CADF" w14:textId="77777777" w:rsidR="00820A6A" w:rsidRPr="00820A6A" w:rsidRDefault="00820A6A" w:rsidP="00820A6A">
            <w:pPr>
              <w:spacing w:beforeLines="60" w:before="144" w:afterLines="60" w:after="144"/>
              <w:rPr>
                <w:b/>
              </w:rPr>
            </w:pPr>
            <w:r w:rsidRPr="00820A6A">
              <w:rPr>
                <w:b/>
              </w:rPr>
              <w:t>powierzchnia zabudowy – 141,45 m2</w:t>
            </w:r>
          </w:p>
          <w:p w14:paraId="3D4BA2BB" w14:textId="1B5F8F16" w:rsidR="00820A6A" w:rsidRPr="00820A6A" w:rsidRDefault="00820A6A" w:rsidP="00820A6A">
            <w:pPr>
              <w:spacing w:beforeLines="60" w:before="144" w:afterLines="60" w:after="144"/>
              <w:rPr>
                <w:b/>
              </w:rPr>
            </w:pPr>
            <w:r w:rsidRPr="00820A6A">
              <w:rPr>
                <w:b/>
              </w:rPr>
              <w:t>powierzchnia użytkowa – 221,70 m2</w:t>
            </w:r>
          </w:p>
          <w:p w14:paraId="19AEBD7C" w14:textId="77777777" w:rsidR="00820A6A" w:rsidRPr="00820A6A" w:rsidRDefault="00820A6A" w:rsidP="00820A6A">
            <w:pPr>
              <w:spacing w:beforeLines="60" w:before="144" w:afterLines="60" w:after="144"/>
              <w:rPr>
                <w:b/>
              </w:rPr>
            </w:pPr>
            <w:r w:rsidRPr="00820A6A">
              <w:rPr>
                <w:b/>
              </w:rPr>
              <w:t>powierzchnia użytkowa lokalu – 110,85 m2</w:t>
            </w:r>
          </w:p>
          <w:p w14:paraId="5FA7FC3C" w14:textId="77777777" w:rsidR="00820A6A" w:rsidRPr="00820A6A" w:rsidRDefault="00820A6A" w:rsidP="00820A6A">
            <w:pPr>
              <w:spacing w:beforeLines="60" w:before="144" w:afterLines="60" w:after="144"/>
              <w:rPr>
                <w:b/>
              </w:rPr>
            </w:pPr>
            <w:r w:rsidRPr="00820A6A">
              <w:rPr>
                <w:b/>
              </w:rPr>
              <w:t>powierzchnia całkowita – 284,45 m2</w:t>
            </w:r>
          </w:p>
          <w:p w14:paraId="4A8480DC" w14:textId="77777777" w:rsidR="00820A6A" w:rsidRPr="00820A6A" w:rsidRDefault="00820A6A" w:rsidP="00820A6A">
            <w:pPr>
              <w:spacing w:beforeLines="60" w:before="144" w:afterLines="60" w:after="144"/>
              <w:rPr>
                <w:b/>
              </w:rPr>
            </w:pPr>
            <w:r w:rsidRPr="00820A6A">
              <w:rPr>
                <w:b/>
              </w:rPr>
              <w:t>kubatura – 993,50 m3</w:t>
            </w:r>
          </w:p>
          <w:p w14:paraId="1A387037" w14:textId="7AABD46B" w:rsidR="00820A6A" w:rsidRPr="00820A6A" w:rsidRDefault="00820A6A" w:rsidP="00820A6A">
            <w:pPr>
              <w:spacing w:beforeLines="60" w:before="144" w:afterLines="60" w:after="144"/>
              <w:rPr>
                <w:b/>
              </w:rPr>
            </w:pPr>
            <w:r w:rsidRPr="00820A6A">
              <w:rPr>
                <w:b/>
              </w:rPr>
              <w:t>wysokość – 9,00 m</w:t>
            </w:r>
          </w:p>
          <w:p w14:paraId="0235B4DE" w14:textId="77777777" w:rsidR="00820A6A" w:rsidRPr="00820A6A" w:rsidRDefault="00820A6A" w:rsidP="00820A6A">
            <w:pPr>
              <w:spacing w:beforeLines="60" w:before="144" w:afterLines="60" w:after="144"/>
              <w:rPr>
                <w:b/>
              </w:rPr>
            </w:pPr>
            <w:r w:rsidRPr="00820A6A">
              <w:rPr>
                <w:b/>
              </w:rPr>
              <w:t>Układ pomieszczeń – Załącznik nr 1</w:t>
            </w:r>
          </w:p>
          <w:p w14:paraId="404C623D" w14:textId="616855AE" w:rsidR="00EA1C22" w:rsidRPr="00EA1C22" w:rsidRDefault="00820A6A" w:rsidP="00820A6A">
            <w:pPr>
              <w:spacing w:beforeLines="60" w:before="144" w:afterLines="60" w:after="144"/>
              <w:rPr>
                <w:b/>
              </w:rPr>
            </w:pPr>
            <w:r w:rsidRPr="00820A6A">
              <w:rPr>
                <w:b/>
              </w:rPr>
              <w:t>Standard wykonania prac – Załącznik nr 5</w:t>
            </w:r>
          </w:p>
        </w:tc>
      </w:tr>
      <w:tr w:rsidR="00EA1C22" w:rsidRPr="00EA1C22" w14:paraId="53442AB2" w14:textId="77777777" w:rsidTr="002568E5">
        <w:trPr>
          <w:trHeight w:val="1035"/>
        </w:trPr>
        <w:tc>
          <w:tcPr>
            <w:tcW w:w="3071" w:type="dxa"/>
            <w:tcBorders>
              <w:top w:val="single" w:sz="4" w:space="0" w:color="auto"/>
              <w:bottom w:val="single" w:sz="4" w:space="0" w:color="auto"/>
            </w:tcBorders>
            <w:shd w:val="clear" w:color="auto" w:fill="F2F2F2"/>
          </w:tcPr>
          <w:p w14:paraId="3475A525" w14:textId="77777777" w:rsidR="00EA1C22" w:rsidRPr="00EA1C22" w:rsidRDefault="00EA1C22" w:rsidP="00FD125F">
            <w:pPr>
              <w:widowControl w:val="0"/>
              <w:autoSpaceDE w:val="0"/>
              <w:autoSpaceDN w:val="0"/>
              <w:adjustRightInd w:val="0"/>
              <w:spacing w:beforeLines="60" w:before="144" w:afterLines="60" w:after="144"/>
            </w:pPr>
            <w:r w:rsidRPr="00EA1C22">
              <w:t>Data wydania zaświadczenia o samodzielności lokalu mieszkalnego</w:t>
            </w:r>
          </w:p>
        </w:tc>
        <w:tc>
          <w:tcPr>
            <w:tcW w:w="5973" w:type="dxa"/>
            <w:gridSpan w:val="2"/>
          </w:tcPr>
          <w:p w14:paraId="204D5F0D" w14:textId="21C4D7D7" w:rsidR="00EA1C22" w:rsidRPr="00EA1C22" w:rsidRDefault="00820A6A" w:rsidP="00EA1C22">
            <w:pPr>
              <w:spacing w:beforeLines="60" w:before="144" w:afterLines="60" w:after="144"/>
              <w:rPr>
                <w:b/>
              </w:rPr>
            </w:pPr>
            <w:r>
              <w:rPr>
                <w:b/>
              </w:rPr>
              <w:t xml:space="preserve">Nie dotyczy </w:t>
            </w:r>
          </w:p>
        </w:tc>
      </w:tr>
      <w:tr w:rsidR="00EA1C22" w:rsidRPr="00EA1C22" w14:paraId="51B125BA" w14:textId="77777777" w:rsidTr="002568E5">
        <w:trPr>
          <w:trHeight w:val="1050"/>
        </w:trPr>
        <w:tc>
          <w:tcPr>
            <w:tcW w:w="3071" w:type="dxa"/>
            <w:tcBorders>
              <w:top w:val="single" w:sz="4" w:space="0" w:color="auto"/>
              <w:bottom w:val="single" w:sz="4" w:space="0" w:color="auto"/>
            </w:tcBorders>
            <w:shd w:val="clear" w:color="auto" w:fill="F2F2F2"/>
          </w:tcPr>
          <w:p w14:paraId="7926D89C" w14:textId="77777777" w:rsidR="00EA1C22" w:rsidRPr="00EA1C22" w:rsidRDefault="00EA1C22" w:rsidP="00FD125F">
            <w:pPr>
              <w:widowControl w:val="0"/>
              <w:autoSpaceDE w:val="0"/>
              <w:autoSpaceDN w:val="0"/>
              <w:adjustRightInd w:val="0"/>
              <w:spacing w:beforeLines="60" w:before="144" w:afterLines="60" w:after="144"/>
            </w:pPr>
            <w:r w:rsidRPr="00EA1C22">
              <w:t>Data ustanowienia odrębnej własności lokalu mieszkalnego</w:t>
            </w:r>
          </w:p>
        </w:tc>
        <w:tc>
          <w:tcPr>
            <w:tcW w:w="5973" w:type="dxa"/>
            <w:gridSpan w:val="2"/>
          </w:tcPr>
          <w:p w14:paraId="6250D2BA" w14:textId="13FBC362" w:rsidR="00EA1C22" w:rsidRPr="00EA1C22" w:rsidRDefault="00820A6A" w:rsidP="00EA1C22">
            <w:pPr>
              <w:spacing w:beforeLines="60" w:before="144" w:afterLines="60" w:after="144"/>
              <w:rPr>
                <w:b/>
              </w:rPr>
            </w:pPr>
            <w:r w:rsidRPr="00820A6A">
              <w:rPr>
                <w:b/>
              </w:rPr>
              <w:t>10/12/2027 r.</w:t>
            </w:r>
          </w:p>
        </w:tc>
      </w:tr>
      <w:tr w:rsidR="00EA1C22" w:rsidRPr="00EA1C22" w14:paraId="5B5ED184" w14:textId="77777777" w:rsidTr="002568E5">
        <w:tc>
          <w:tcPr>
            <w:tcW w:w="3071" w:type="dxa"/>
            <w:tcBorders>
              <w:top w:val="single" w:sz="4" w:space="0" w:color="auto"/>
              <w:bottom w:val="single" w:sz="4" w:space="0" w:color="auto"/>
            </w:tcBorders>
            <w:shd w:val="clear" w:color="auto" w:fill="F2F2F2"/>
          </w:tcPr>
          <w:p w14:paraId="14012997" w14:textId="77777777" w:rsidR="00EA1C22" w:rsidRPr="00EA1C22" w:rsidRDefault="00EA1C22" w:rsidP="00EA1C22">
            <w:pPr>
              <w:spacing w:beforeLines="60" w:before="144" w:afterLines="60" w:after="144"/>
              <w:jc w:val="both"/>
            </w:pPr>
            <w:r w:rsidRPr="00EA1C22">
              <w:t>Informacje o lokalu użytkowym</w:t>
            </w:r>
            <w:r w:rsidR="00920895">
              <w:t xml:space="preserve"> </w:t>
            </w:r>
            <w:r w:rsidRPr="00EA1C22">
              <w:t>nabywanym równocześnie z lokalem mieszkalnym albo domem jednorodzinnym</w:t>
            </w:r>
          </w:p>
        </w:tc>
        <w:tc>
          <w:tcPr>
            <w:tcW w:w="5973" w:type="dxa"/>
            <w:gridSpan w:val="2"/>
          </w:tcPr>
          <w:p w14:paraId="0BA5313E" w14:textId="35A948A5" w:rsidR="00EA1C22" w:rsidRPr="00EA1C22" w:rsidRDefault="00820A6A" w:rsidP="00EA1C22">
            <w:pPr>
              <w:spacing w:beforeLines="60" w:before="144" w:afterLines="60" w:after="144"/>
              <w:rPr>
                <w:b/>
              </w:rPr>
            </w:pPr>
            <w:r w:rsidRPr="00820A6A">
              <w:rPr>
                <w:b/>
              </w:rPr>
              <w:t>Nie dotyczy</w:t>
            </w:r>
          </w:p>
        </w:tc>
      </w:tr>
      <w:tr w:rsidR="00EA1C22" w:rsidRPr="00EA1C22" w14:paraId="1D8E743E" w14:textId="77777777" w:rsidTr="002568E5">
        <w:tc>
          <w:tcPr>
            <w:tcW w:w="3071" w:type="dxa"/>
            <w:tcBorders>
              <w:top w:val="single" w:sz="4" w:space="0" w:color="auto"/>
              <w:bottom w:val="single" w:sz="4" w:space="0" w:color="auto"/>
            </w:tcBorders>
            <w:shd w:val="clear" w:color="auto" w:fill="F2F2F2"/>
          </w:tcPr>
          <w:p w14:paraId="5F98A56B" w14:textId="77777777" w:rsidR="00EA1C22" w:rsidRPr="00EA1C22" w:rsidRDefault="00EA1C22" w:rsidP="00EA1C22">
            <w:pPr>
              <w:spacing w:beforeLines="60" w:before="144" w:afterLines="60" w:after="144"/>
              <w:jc w:val="both"/>
            </w:pPr>
            <w:r w:rsidRPr="00EA1C22">
              <w:t>Cenę lokalu użytkowego albo</w:t>
            </w:r>
            <w:r w:rsidR="00920895">
              <w:t xml:space="preserve"> </w:t>
            </w:r>
            <w:r w:rsidRPr="00EA1C22">
              <w:t xml:space="preserve">ułamkowej części własności lokalu użytkowego </w:t>
            </w:r>
          </w:p>
        </w:tc>
        <w:tc>
          <w:tcPr>
            <w:tcW w:w="5973" w:type="dxa"/>
            <w:gridSpan w:val="2"/>
          </w:tcPr>
          <w:p w14:paraId="7E0EEC5C" w14:textId="3EB5EA30" w:rsidR="00EA1C22" w:rsidRPr="00EA1C22" w:rsidRDefault="00820A6A" w:rsidP="00EA1C22">
            <w:pPr>
              <w:spacing w:beforeLines="60" w:before="144" w:afterLines="60" w:after="144"/>
              <w:rPr>
                <w:b/>
              </w:rPr>
            </w:pPr>
            <w:r w:rsidRPr="00820A6A">
              <w:rPr>
                <w:b/>
              </w:rPr>
              <w:t>Nie dotyczy</w:t>
            </w:r>
          </w:p>
        </w:tc>
      </w:tr>
      <w:tr w:rsidR="00EA1C22" w:rsidRPr="00EA1C22" w14:paraId="56589293" w14:textId="77777777" w:rsidTr="002568E5">
        <w:tc>
          <w:tcPr>
            <w:tcW w:w="3071" w:type="dxa"/>
            <w:tcBorders>
              <w:top w:val="single" w:sz="4" w:space="0" w:color="auto"/>
              <w:bottom w:val="single" w:sz="4" w:space="0" w:color="auto"/>
            </w:tcBorders>
            <w:shd w:val="clear" w:color="auto" w:fill="F2F2F2"/>
          </w:tcPr>
          <w:p w14:paraId="7D0E3ADF" w14:textId="77777777" w:rsidR="00EA1C22" w:rsidRPr="00EA1C22" w:rsidRDefault="00EA1C22" w:rsidP="00EA1C22">
            <w:pPr>
              <w:spacing w:beforeLines="60" w:before="144" w:afterLines="60" w:after="144"/>
              <w:jc w:val="both"/>
            </w:pPr>
            <w:r w:rsidRPr="00EA1C22">
              <w:t>Termin, do którego nastąpi przeniesienie prawa własności lokalu użytkowego albo ułamkowej części własności lokalu użytkowego</w:t>
            </w:r>
          </w:p>
        </w:tc>
        <w:tc>
          <w:tcPr>
            <w:tcW w:w="5973" w:type="dxa"/>
            <w:gridSpan w:val="2"/>
          </w:tcPr>
          <w:p w14:paraId="25F580BD" w14:textId="7E11C3EB" w:rsidR="00EA1C22" w:rsidRPr="00EA1C22" w:rsidRDefault="00820A6A" w:rsidP="00EA1C22">
            <w:pPr>
              <w:spacing w:beforeLines="60" w:before="144" w:afterLines="60" w:after="144"/>
              <w:rPr>
                <w:b/>
              </w:rPr>
            </w:pPr>
            <w:r w:rsidRPr="00820A6A">
              <w:rPr>
                <w:b/>
              </w:rPr>
              <w:t>Nie dotyczy</w:t>
            </w:r>
          </w:p>
        </w:tc>
      </w:tr>
    </w:tbl>
    <w:p w14:paraId="1EFBE8EC"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p w14:paraId="41235F34"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Podpis osoby upoważnionej do reprezentacji dewelopera</w:t>
      </w:r>
    </w:p>
    <w:p w14:paraId="050833F2" w14:textId="77777777" w:rsidR="00920895"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26BD8D87"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t>
      </w:r>
    </w:p>
    <w:p w14:paraId="50EB39E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6B182B4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19421C8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3DD5D02F" wp14:editId="4EA068C6">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6CDC"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ZqGw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" strokeweight="2.25pt"/>
            </w:pict>
          </mc:Fallback>
        </mc:AlternateContent>
      </w:r>
    </w:p>
    <w:p w14:paraId="439C2A83"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Załączniki :</w:t>
      </w:r>
    </w:p>
    <w:p w14:paraId="5917CC1D"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1.</w:t>
      </w:r>
      <w:r w:rsidRPr="00820A6A">
        <w:rPr>
          <w:rFonts w:ascii="Times New Roman" w:eastAsia="Times New Roman" w:hAnsi="Times New Roman" w:cs="Times New Roman"/>
          <w:b/>
          <w:sz w:val="20"/>
          <w:szCs w:val="20"/>
        </w:rPr>
        <w:tab/>
        <w:t>Rzut parteru i piętra</w:t>
      </w:r>
    </w:p>
    <w:p w14:paraId="00FE5D4A"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2.</w:t>
      </w:r>
      <w:r w:rsidRPr="00820A6A">
        <w:rPr>
          <w:rFonts w:ascii="Times New Roman" w:eastAsia="Times New Roman" w:hAnsi="Times New Roman" w:cs="Times New Roman"/>
          <w:b/>
          <w:sz w:val="20"/>
          <w:szCs w:val="20"/>
        </w:rPr>
        <w:tab/>
        <w:t>Plan zagospodarowania działki</w:t>
      </w:r>
    </w:p>
    <w:p w14:paraId="394D90D0"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3.</w:t>
      </w:r>
      <w:r w:rsidRPr="00820A6A">
        <w:rPr>
          <w:rFonts w:ascii="Times New Roman" w:eastAsia="Times New Roman" w:hAnsi="Times New Roman" w:cs="Times New Roman"/>
          <w:b/>
          <w:sz w:val="20"/>
          <w:szCs w:val="20"/>
        </w:rPr>
        <w:tab/>
        <w:t>Plan osiedla</w:t>
      </w:r>
    </w:p>
    <w:p w14:paraId="6FB9467D"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4.</w:t>
      </w:r>
      <w:r w:rsidRPr="00820A6A">
        <w:rPr>
          <w:rFonts w:ascii="Times New Roman" w:eastAsia="Times New Roman" w:hAnsi="Times New Roman" w:cs="Times New Roman"/>
          <w:b/>
          <w:sz w:val="20"/>
          <w:szCs w:val="20"/>
        </w:rPr>
        <w:tab/>
        <w:t>Wzór umowy deweloperskiej</w:t>
      </w:r>
    </w:p>
    <w:p w14:paraId="31D2274A" w14:textId="77777777" w:rsidR="00820A6A" w:rsidRP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5.</w:t>
      </w:r>
      <w:r w:rsidRPr="00820A6A">
        <w:rPr>
          <w:rFonts w:ascii="Times New Roman" w:eastAsia="Times New Roman" w:hAnsi="Times New Roman" w:cs="Times New Roman"/>
          <w:b/>
          <w:sz w:val="20"/>
          <w:szCs w:val="20"/>
        </w:rPr>
        <w:tab/>
        <w:t>Standardy</w:t>
      </w:r>
    </w:p>
    <w:p w14:paraId="41F3FD62" w14:textId="77777777" w:rsidR="00820A6A" w:rsidRDefault="00820A6A" w:rsidP="00820A6A">
      <w:pPr>
        <w:spacing w:beforeLines="60" w:before="144" w:afterLines="60" w:after="144" w:line="240" w:lineRule="auto"/>
        <w:jc w:val="both"/>
        <w:rPr>
          <w:rFonts w:ascii="Times New Roman" w:eastAsia="Times New Roman" w:hAnsi="Times New Roman" w:cs="Times New Roman"/>
          <w:b/>
          <w:sz w:val="20"/>
          <w:szCs w:val="20"/>
        </w:rPr>
      </w:pPr>
      <w:r w:rsidRPr="00820A6A">
        <w:rPr>
          <w:rFonts w:ascii="Times New Roman" w:eastAsia="Times New Roman" w:hAnsi="Times New Roman" w:cs="Times New Roman"/>
          <w:b/>
          <w:sz w:val="20"/>
          <w:szCs w:val="20"/>
        </w:rPr>
        <w:t>6.</w:t>
      </w:r>
      <w:r w:rsidRPr="00820A6A">
        <w:rPr>
          <w:rFonts w:ascii="Times New Roman" w:eastAsia="Times New Roman" w:hAnsi="Times New Roman" w:cs="Times New Roman"/>
          <w:b/>
          <w:sz w:val="20"/>
          <w:szCs w:val="20"/>
        </w:rPr>
        <w:tab/>
        <w:t>Przykładowa karta gwarancyjna</w:t>
      </w:r>
    </w:p>
    <w:p w14:paraId="73ECF479" w14:textId="5F2C4F88" w:rsidR="00EA1C22" w:rsidRPr="00EA1C22" w:rsidRDefault="00EA1C22" w:rsidP="00820A6A">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7AE05BA1" wp14:editId="0C281851">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F7C6"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O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" strokeweight="2.25pt"/>
            </w:pict>
          </mc:Fallback>
        </mc:AlternateContent>
      </w:r>
    </w:p>
    <w:p w14:paraId="646BC39C" w14:textId="67531B99" w:rsidR="00820A6A" w:rsidRDefault="00820A6A">
      <w:r>
        <w:br w:type="page"/>
      </w:r>
    </w:p>
    <w:p w14:paraId="2A666AA7" w14:textId="77777777" w:rsidR="00820A6A" w:rsidRPr="00820A6A" w:rsidRDefault="00820A6A" w:rsidP="00820A6A">
      <w:pPr>
        <w:rPr>
          <w:rFonts w:ascii="Times New Roman" w:eastAsia="Calibri" w:hAnsi="Times New Roman" w:cs="Times New Roman"/>
        </w:rPr>
      </w:pPr>
    </w:p>
    <w:p w14:paraId="36164C54" w14:textId="77777777" w:rsidR="00820A6A" w:rsidRPr="00820A6A" w:rsidRDefault="00820A6A" w:rsidP="00820A6A">
      <w:pPr>
        <w:numPr>
          <w:ilvl w:val="0"/>
          <w:numId w:val="8"/>
        </w:numPr>
        <w:contextualSpacing/>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t>Rzut parteru i piętra</w:t>
      </w:r>
    </w:p>
    <w:p w14:paraId="107B0D2F" w14:textId="77777777" w:rsidR="00820A6A" w:rsidRPr="00820A6A" w:rsidRDefault="00820A6A" w:rsidP="00820A6A">
      <w:pPr>
        <w:rPr>
          <w:rFonts w:ascii="Times New Roman" w:eastAsia="Calibri" w:hAnsi="Times New Roman" w:cs="Times New Roman"/>
          <w:b/>
          <w:bCs/>
          <w:sz w:val="36"/>
          <w:szCs w:val="36"/>
        </w:rPr>
      </w:pPr>
      <w:r w:rsidRPr="00820A6A">
        <w:rPr>
          <w:rFonts w:ascii="Times New Roman" w:eastAsia="Calibri" w:hAnsi="Times New Roman" w:cs="Times New Roman"/>
          <w:b/>
          <w:bCs/>
          <w:noProof/>
          <w:sz w:val="36"/>
          <w:szCs w:val="36"/>
        </w:rPr>
        <w:drawing>
          <wp:inline distT="0" distB="0" distL="0" distR="0" wp14:anchorId="424AEE08" wp14:editId="4F9A8C7C">
            <wp:extent cx="7913620" cy="5284470"/>
            <wp:effectExtent l="0" t="0" r="0" b="0"/>
            <wp:docPr id="2956788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78836" name="Obraz 295678836"/>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917499" cy="5287060"/>
                    </a:xfrm>
                    <a:prstGeom prst="rect">
                      <a:avLst/>
                    </a:prstGeom>
                  </pic:spPr>
                </pic:pic>
              </a:graphicData>
            </a:graphic>
          </wp:inline>
        </w:drawing>
      </w:r>
    </w:p>
    <w:p w14:paraId="5BB56F4E" w14:textId="77777777" w:rsidR="00820A6A" w:rsidRPr="00820A6A" w:rsidRDefault="00820A6A" w:rsidP="00820A6A">
      <w:pPr>
        <w:rPr>
          <w:rFonts w:ascii="Times New Roman" w:eastAsia="Calibri" w:hAnsi="Times New Roman" w:cs="Times New Roman"/>
          <w:b/>
          <w:bCs/>
          <w:sz w:val="36"/>
          <w:szCs w:val="36"/>
        </w:rPr>
      </w:pPr>
      <w:r w:rsidRPr="00820A6A">
        <w:rPr>
          <w:rFonts w:ascii="Times New Roman" w:eastAsia="Calibri" w:hAnsi="Times New Roman" w:cs="Times New Roman"/>
          <w:b/>
          <w:bCs/>
          <w:noProof/>
          <w:sz w:val="36"/>
          <w:szCs w:val="36"/>
        </w:rPr>
        <w:lastRenderedPageBreak/>
        <w:drawing>
          <wp:inline distT="0" distB="0" distL="0" distR="0" wp14:anchorId="770C5A3E" wp14:editId="2FEEFDA0">
            <wp:extent cx="8864918" cy="5949032"/>
            <wp:effectExtent l="0" t="8890" r="3810" b="3810"/>
            <wp:docPr id="172640400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04007" name="Obraz 1726404007"/>
                    <pic:cNvPicPr/>
                  </pic:nvPicPr>
                  <pic:blipFill>
                    <a:blip r:embed="rId14">
                      <a:extLst>
                        <a:ext uri="{28A0092B-C50C-407E-A947-70E740481C1C}">
                          <a14:useLocalDpi xmlns:a14="http://schemas.microsoft.com/office/drawing/2010/main" val="0"/>
                        </a:ext>
                      </a:extLst>
                    </a:blip>
                    <a:stretch>
                      <a:fillRect/>
                    </a:stretch>
                  </pic:blipFill>
                  <pic:spPr>
                    <a:xfrm rot="16200000">
                      <a:off x="0" y="0"/>
                      <a:ext cx="8887030" cy="5963871"/>
                    </a:xfrm>
                    <a:prstGeom prst="rect">
                      <a:avLst/>
                    </a:prstGeom>
                  </pic:spPr>
                </pic:pic>
              </a:graphicData>
            </a:graphic>
          </wp:inline>
        </w:drawing>
      </w:r>
    </w:p>
    <w:p w14:paraId="5A7BFC1E" w14:textId="77777777" w:rsidR="00820A6A" w:rsidRPr="00820A6A" w:rsidRDefault="00820A6A" w:rsidP="00820A6A">
      <w:pPr>
        <w:numPr>
          <w:ilvl w:val="0"/>
          <w:numId w:val="8"/>
        </w:numPr>
        <w:contextualSpacing/>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lastRenderedPageBreak/>
        <w:t>Plan zagospodarowania działki</w:t>
      </w:r>
    </w:p>
    <w:p w14:paraId="6184039B" w14:textId="77777777" w:rsidR="00820A6A" w:rsidRPr="00820A6A" w:rsidRDefault="00820A6A" w:rsidP="00820A6A">
      <w:pPr>
        <w:ind w:left="720"/>
        <w:contextualSpacing/>
        <w:rPr>
          <w:rFonts w:ascii="Times New Roman" w:eastAsia="Calibri" w:hAnsi="Times New Roman" w:cs="Times New Roman"/>
          <w:b/>
          <w:bCs/>
          <w:sz w:val="36"/>
          <w:szCs w:val="36"/>
        </w:rPr>
      </w:pPr>
    </w:p>
    <w:p w14:paraId="208B430D" w14:textId="77777777" w:rsidR="00820A6A" w:rsidRPr="00820A6A" w:rsidRDefault="00820A6A" w:rsidP="00820A6A">
      <w:pPr>
        <w:ind w:left="720"/>
        <w:contextualSpacing/>
        <w:rPr>
          <w:rFonts w:ascii="Times New Roman" w:eastAsia="Calibri" w:hAnsi="Times New Roman" w:cs="Times New Roman"/>
          <w:b/>
          <w:bCs/>
          <w:sz w:val="36"/>
          <w:szCs w:val="36"/>
        </w:rPr>
      </w:pPr>
      <w:r w:rsidRPr="00820A6A">
        <w:rPr>
          <w:rFonts w:ascii="Times New Roman" w:eastAsia="Calibri" w:hAnsi="Times New Roman" w:cs="Times New Roman"/>
          <w:b/>
          <w:bCs/>
          <w:noProof/>
          <w:sz w:val="36"/>
          <w:szCs w:val="36"/>
        </w:rPr>
        <w:drawing>
          <wp:anchor distT="0" distB="0" distL="114300" distR="114300" simplePos="0" relativeHeight="251663360" behindDoc="1" locked="0" layoutInCell="1" allowOverlap="1" wp14:anchorId="7E84BBC3" wp14:editId="45242379">
            <wp:simplePos x="0" y="0"/>
            <wp:positionH relativeFrom="column">
              <wp:posOffset>147955</wp:posOffset>
            </wp:positionH>
            <wp:positionV relativeFrom="paragraph">
              <wp:posOffset>160020</wp:posOffset>
            </wp:positionV>
            <wp:extent cx="5568950" cy="5238750"/>
            <wp:effectExtent l="0" t="0" r="0" b="0"/>
            <wp:wrapNone/>
            <wp:docPr id="8109023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02313" name="Obraz 810902313"/>
                    <pic:cNvPicPr/>
                  </pic:nvPicPr>
                  <pic:blipFill>
                    <a:blip r:embed="rId15">
                      <a:extLst>
                        <a:ext uri="{28A0092B-C50C-407E-A947-70E740481C1C}">
                          <a14:useLocalDpi xmlns:a14="http://schemas.microsoft.com/office/drawing/2010/main" val="0"/>
                        </a:ext>
                      </a:extLst>
                    </a:blip>
                    <a:stretch>
                      <a:fillRect/>
                    </a:stretch>
                  </pic:blipFill>
                  <pic:spPr>
                    <a:xfrm>
                      <a:off x="0" y="0"/>
                      <a:ext cx="5568950" cy="5238750"/>
                    </a:xfrm>
                    <a:prstGeom prst="rect">
                      <a:avLst/>
                    </a:prstGeom>
                  </pic:spPr>
                </pic:pic>
              </a:graphicData>
            </a:graphic>
            <wp14:sizeRelH relativeFrom="page">
              <wp14:pctWidth>0</wp14:pctWidth>
            </wp14:sizeRelH>
            <wp14:sizeRelV relativeFrom="page">
              <wp14:pctHeight>0</wp14:pctHeight>
            </wp14:sizeRelV>
          </wp:anchor>
        </w:drawing>
      </w:r>
    </w:p>
    <w:p w14:paraId="19981939" w14:textId="77777777" w:rsidR="00820A6A" w:rsidRPr="00820A6A" w:rsidRDefault="00820A6A" w:rsidP="00820A6A">
      <w:pPr>
        <w:ind w:left="720"/>
        <w:contextualSpacing/>
        <w:rPr>
          <w:rFonts w:ascii="Times New Roman" w:eastAsia="Calibri" w:hAnsi="Times New Roman" w:cs="Times New Roman"/>
          <w:b/>
          <w:bCs/>
          <w:sz w:val="36"/>
          <w:szCs w:val="36"/>
        </w:rPr>
      </w:pPr>
    </w:p>
    <w:p w14:paraId="7B0C6ED4" w14:textId="77777777" w:rsidR="00820A6A" w:rsidRPr="00820A6A" w:rsidRDefault="00820A6A" w:rsidP="00820A6A">
      <w:pPr>
        <w:ind w:left="720"/>
        <w:contextualSpacing/>
        <w:rPr>
          <w:rFonts w:ascii="Times New Roman" w:eastAsia="Calibri" w:hAnsi="Times New Roman" w:cs="Times New Roman"/>
          <w:b/>
          <w:bCs/>
          <w:sz w:val="36"/>
          <w:szCs w:val="36"/>
        </w:rPr>
      </w:pPr>
    </w:p>
    <w:p w14:paraId="2704B407" w14:textId="77777777" w:rsidR="00820A6A" w:rsidRPr="00820A6A" w:rsidRDefault="00820A6A" w:rsidP="00820A6A">
      <w:pPr>
        <w:ind w:left="720"/>
        <w:contextualSpacing/>
        <w:rPr>
          <w:rFonts w:ascii="Times New Roman" w:eastAsia="Calibri" w:hAnsi="Times New Roman" w:cs="Times New Roman"/>
          <w:b/>
          <w:bCs/>
          <w:sz w:val="36"/>
          <w:szCs w:val="36"/>
        </w:rPr>
      </w:pPr>
    </w:p>
    <w:p w14:paraId="7A7B3181" w14:textId="77777777" w:rsidR="00820A6A" w:rsidRPr="00820A6A" w:rsidRDefault="00820A6A" w:rsidP="00820A6A">
      <w:pPr>
        <w:ind w:left="720"/>
        <w:contextualSpacing/>
        <w:rPr>
          <w:rFonts w:ascii="Times New Roman" w:eastAsia="Calibri" w:hAnsi="Times New Roman" w:cs="Times New Roman"/>
          <w:b/>
          <w:bCs/>
          <w:sz w:val="36"/>
          <w:szCs w:val="36"/>
        </w:rPr>
      </w:pPr>
    </w:p>
    <w:p w14:paraId="63270E35" w14:textId="77777777" w:rsidR="00820A6A" w:rsidRPr="00820A6A" w:rsidRDefault="00820A6A" w:rsidP="00820A6A">
      <w:pPr>
        <w:ind w:left="720"/>
        <w:contextualSpacing/>
        <w:rPr>
          <w:rFonts w:ascii="Times New Roman" w:eastAsia="Calibri" w:hAnsi="Times New Roman" w:cs="Times New Roman"/>
          <w:b/>
          <w:bCs/>
          <w:sz w:val="36"/>
          <w:szCs w:val="36"/>
        </w:rPr>
      </w:pPr>
    </w:p>
    <w:p w14:paraId="6C58FA1E" w14:textId="77777777" w:rsidR="00820A6A" w:rsidRPr="00820A6A" w:rsidRDefault="00820A6A" w:rsidP="00820A6A">
      <w:pPr>
        <w:ind w:left="720"/>
        <w:contextualSpacing/>
        <w:rPr>
          <w:rFonts w:ascii="Times New Roman" w:eastAsia="Calibri" w:hAnsi="Times New Roman" w:cs="Times New Roman"/>
          <w:b/>
          <w:bCs/>
          <w:sz w:val="36"/>
          <w:szCs w:val="36"/>
        </w:rPr>
      </w:pPr>
    </w:p>
    <w:p w14:paraId="2C803C32" w14:textId="77777777" w:rsidR="00820A6A" w:rsidRPr="00820A6A" w:rsidRDefault="00820A6A" w:rsidP="00820A6A">
      <w:pPr>
        <w:ind w:left="720"/>
        <w:contextualSpacing/>
        <w:rPr>
          <w:rFonts w:ascii="Times New Roman" w:eastAsia="Calibri" w:hAnsi="Times New Roman" w:cs="Times New Roman"/>
          <w:b/>
          <w:bCs/>
          <w:sz w:val="36"/>
          <w:szCs w:val="36"/>
        </w:rPr>
      </w:pPr>
    </w:p>
    <w:p w14:paraId="4E922833" w14:textId="77777777" w:rsidR="00820A6A" w:rsidRPr="00820A6A" w:rsidRDefault="00820A6A" w:rsidP="00820A6A">
      <w:pPr>
        <w:ind w:left="720"/>
        <w:contextualSpacing/>
        <w:rPr>
          <w:rFonts w:ascii="Times New Roman" w:eastAsia="Calibri" w:hAnsi="Times New Roman" w:cs="Times New Roman"/>
          <w:b/>
          <w:bCs/>
          <w:sz w:val="36"/>
          <w:szCs w:val="36"/>
        </w:rPr>
      </w:pPr>
    </w:p>
    <w:p w14:paraId="581D04CB" w14:textId="77777777" w:rsidR="00820A6A" w:rsidRPr="00820A6A" w:rsidRDefault="00820A6A" w:rsidP="00820A6A">
      <w:pPr>
        <w:ind w:left="720"/>
        <w:contextualSpacing/>
        <w:rPr>
          <w:rFonts w:ascii="Times New Roman" w:eastAsia="Calibri" w:hAnsi="Times New Roman" w:cs="Times New Roman"/>
          <w:b/>
          <w:bCs/>
          <w:sz w:val="36"/>
          <w:szCs w:val="36"/>
        </w:rPr>
      </w:pPr>
    </w:p>
    <w:p w14:paraId="6C4DB889" w14:textId="77777777" w:rsidR="00820A6A" w:rsidRPr="00820A6A" w:rsidRDefault="00820A6A" w:rsidP="00820A6A">
      <w:pPr>
        <w:ind w:left="720"/>
        <w:contextualSpacing/>
        <w:rPr>
          <w:rFonts w:ascii="Times New Roman" w:eastAsia="Calibri" w:hAnsi="Times New Roman" w:cs="Times New Roman"/>
          <w:b/>
          <w:bCs/>
          <w:sz w:val="36"/>
          <w:szCs w:val="36"/>
        </w:rPr>
      </w:pPr>
    </w:p>
    <w:p w14:paraId="7CAD42F9" w14:textId="77777777" w:rsidR="00820A6A" w:rsidRPr="00820A6A" w:rsidRDefault="00820A6A" w:rsidP="00820A6A">
      <w:pPr>
        <w:ind w:left="720"/>
        <w:contextualSpacing/>
        <w:rPr>
          <w:rFonts w:ascii="Times New Roman" w:eastAsia="Calibri" w:hAnsi="Times New Roman" w:cs="Times New Roman"/>
          <w:b/>
          <w:bCs/>
          <w:sz w:val="36"/>
          <w:szCs w:val="36"/>
        </w:rPr>
      </w:pPr>
    </w:p>
    <w:p w14:paraId="1DEF372E" w14:textId="77777777" w:rsidR="00820A6A" w:rsidRPr="00820A6A" w:rsidRDefault="00820A6A" w:rsidP="00820A6A">
      <w:pPr>
        <w:ind w:left="720"/>
        <w:contextualSpacing/>
        <w:rPr>
          <w:rFonts w:ascii="Times New Roman" w:eastAsia="Calibri" w:hAnsi="Times New Roman" w:cs="Times New Roman"/>
          <w:b/>
          <w:bCs/>
          <w:sz w:val="36"/>
          <w:szCs w:val="36"/>
        </w:rPr>
      </w:pPr>
    </w:p>
    <w:p w14:paraId="7D24A8C3" w14:textId="77777777" w:rsidR="00820A6A" w:rsidRPr="00820A6A" w:rsidRDefault="00820A6A" w:rsidP="00820A6A">
      <w:pPr>
        <w:ind w:left="720"/>
        <w:contextualSpacing/>
        <w:rPr>
          <w:rFonts w:ascii="Times New Roman" w:eastAsia="Calibri" w:hAnsi="Times New Roman" w:cs="Times New Roman"/>
          <w:b/>
          <w:bCs/>
          <w:sz w:val="36"/>
          <w:szCs w:val="36"/>
        </w:rPr>
      </w:pPr>
    </w:p>
    <w:p w14:paraId="026B44DE" w14:textId="77777777" w:rsidR="00820A6A" w:rsidRPr="00820A6A" w:rsidRDefault="00820A6A" w:rsidP="00820A6A">
      <w:pPr>
        <w:ind w:left="720"/>
        <w:contextualSpacing/>
        <w:rPr>
          <w:rFonts w:ascii="Times New Roman" w:eastAsia="Calibri" w:hAnsi="Times New Roman" w:cs="Times New Roman"/>
          <w:b/>
          <w:bCs/>
          <w:sz w:val="36"/>
          <w:szCs w:val="36"/>
        </w:rPr>
      </w:pPr>
    </w:p>
    <w:p w14:paraId="683DAE12" w14:textId="77777777" w:rsidR="00820A6A" w:rsidRPr="00820A6A" w:rsidRDefault="00820A6A" w:rsidP="00820A6A">
      <w:pPr>
        <w:ind w:left="720"/>
        <w:contextualSpacing/>
        <w:rPr>
          <w:rFonts w:ascii="Times New Roman" w:eastAsia="Calibri" w:hAnsi="Times New Roman" w:cs="Times New Roman"/>
          <w:b/>
          <w:bCs/>
          <w:sz w:val="36"/>
          <w:szCs w:val="36"/>
        </w:rPr>
      </w:pPr>
    </w:p>
    <w:p w14:paraId="214BD5F0" w14:textId="77777777" w:rsidR="00820A6A" w:rsidRPr="00820A6A" w:rsidRDefault="00820A6A" w:rsidP="00820A6A">
      <w:pPr>
        <w:ind w:left="720"/>
        <w:contextualSpacing/>
        <w:rPr>
          <w:rFonts w:ascii="Times New Roman" w:eastAsia="Calibri" w:hAnsi="Times New Roman" w:cs="Times New Roman"/>
          <w:b/>
          <w:bCs/>
          <w:sz w:val="36"/>
          <w:szCs w:val="36"/>
        </w:rPr>
      </w:pPr>
    </w:p>
    <w:p w14:paraId="755B2A28" w14:textId="77777777" w:rsidR="00820A6A" w:rsidRPr="00820A6A" w:rsidRDefault="00820A6A" w:rsidP="00820A6A">
      <w:pPr>
        <w:ind w:left="720"/>
        <w:contextualSpacing/>
        <w:rPr>
          <w:rFonts w:ascii="Times New Roman" w:eastAsia="Calibri" w:hAnsi="Times New Roman" w:cs="Times New Roman"/>
          <w:b/>
          <w:bCs/>
          <w:sz w:val="36"/>
          <w:szCs w:val="36"/>
        </w:rPr>
      </w:pPr>
    </w:p>
    <w:p w14:paraId="456D35CB" w14:textId="77777777" w:rsidR="00820A6A" w:rsidRPr="00820A6A" w:rsidRDefault="00820A6A" w:rsidP="00820A6A">
      <w:pPr>
        <w:ind w:left="720"/>
        <w:contextualSpacing/>
        <w:rPr>
          <w:rFonts w:ascii="Times New Roman" w:eastAsia="Calibri" w:hAnsi="Times New Roman" w:cs="Times New Roman"/>
          <w:b/>
          <w:bCs/>
          <w:sz w:val="36"/>
          <w:szCs w:val="36"/>
        </w:rPr>
      </w:pPr>
    </w:p>
    <w:p w14:paraId="09B590EE" w14:textId="77777777" w:rsidR="00820A6A" w:rsidRPr="00820A6A" w:rsidRDefault="00820A6A" w:rsidP="00820A6A">
      <w:pPr>
        <w:ind w:left="720"/>
        <w:contextualSpacing/>
        <w:rPr>
          <w:rFonts w:ascii="Times New Roman" w:eastAsia="Calibri" w:hAnsi="Times New Roman" w:cs="Times New Roman"/>
          <w:b/>
          <w:bCs/>
          <w:sz w:val="36"/>
          <w:szCs w:val="36"/>
        </w:rPr>
      </w:pPr>
    </w:p>
    <w:p w14:paraId="1585A852" w14:textId="77777777" w:rsidR="00820A6A" w:rsidRPr="00820A6A" w:rsidRDefault="00820A6A" w:rsidP="00820A6A">
      <w:pPr>
        <w:ind w:left="720"/>
        <w:contextualSpacing/>
        <w:rPr>
          <w:rFonts w:ascii="Times New Roman" w:eastAsia="Calibri" w:hAnsi="Times New Roman" w:cs="Times New Roman"/>
          <w:b/>
          <w:bCs/>
          <w:sz w:val="36"/>
          <w:szCs w:val="36"/>
        </w:rPr>
      </w:pPr>
    </w:p>
    <w:p w14:paraId="43970B8F" w14:textId="77777777" w:rsidR="00820A6A" w:rsidRPr="00820A6A" w:rsidRDefault="00820A6A" w:rsidP="00820A6A">
      <w:pPr>
        <w:ind w:left="720"/>
        <w:contextualSpacing/>
        <w:rPr>
          <w:rFonts w:ascii="Times New Roman" w:eastAsia="Calibri" w:hAnsi="Times New Roman" w:cs="Times New Roman"/>
          <w:b/>
          <w:bCs/>
          <w:sz w:val="36"/>
          <w:szCs w:val="36"/>
        </w:rPr>
      </w:pPr>
    </w:p>
    <w:p w14:paraId="14A34884" w14:textId="77777777" w:rsidR="00820A6A" w:rsidRPr="00820A6A" w:rsidRDefault="00820A6A" w:rsidP="00820A6A">
      <w:pPr>
        <w:rPr>
          <w:rFonts w:ascii="Times New Roman" w:eastAsia="Calibri" w:hAnsi="Times New Roman" w:cs="Times New Roman"/>
          <w:b/>
          <w:bCs/>
          <w:sz w:val="36"/>
          <w:szCs w:val="36"/>
        </w:rPr>
      </w:pPr>
    </w:p>
    <w:p w14:paraId="5721A214" w14:textId="77777777" w:rsidR="00820A6A" w:rsidRPr="00820A6A" w:rsidRDefault="00820A6A" w:rsidP="00820A6A">
      <w:pPr>
        <w:rPr>
          <w:rFonts w:ascii="Times New Roman" w:eastAsia="Calibri" w:hAnsi="Times New Roman" w:cs="Times New Roman"/>
          <w:b/>
          <w:bCs/>
          <w:sz w:val="36"/>
          <w:szCs w:val="36"/>
        </w:rPr>
      </w:pPr>
    </w:p>
    <w:p w14:paraId="4053C6F6" w14:textId="77777777" w:rsidR="00820A6A" w:rsidRPr="00820A6A" w:rsidRDefault="00820A6A" w:rsidP="00820A6A">
      <w:pPr>
        <w:rPr>
          <w:rFonts w:ascii="Times New Roman" w:eastAsia="Calibri" w:hAnsi="Times New Roman" w:cs="Times New Roman"/>
          <w:b/>
          <w:bCs/>
          <w:sz w:val="36"/>
          <w:szCs w:val="36"/>
        </w:rPr>
      </w:pPr>
    </w:p>
    <w:p w14:paraId="6904A235" w14:textId="77777777" w:rsidR="00820A6A" w:rsidRPr="00820A6A" w:rsidRDefault="00820A6A" w:rsidP="00820A6A">
      <w:pPr>
        <w:rPr>
          <w:rFonts w:ascii="Times New Roman" w:eastAsia="Calibri" w:hAnsi="Times New Roman" w:cs="Times New Roman"/>
          <w:b/>
          <w:bCs/>
          <w:sz w:val="36"/>
          <w:szCs w:val="36"/>
        </w:rPr>
      </w:pPr>
    </w:p>
    <w:p w14:paraId="71CFB919" w14:textId="77777777" w:rsidR="00820A6A" w:rsidRPr="00820A6A" w:rsidRDefault="00820A6A" w:rsidP="00820A6A">
      <w:pPr>
        <w:rPr>
          <w:rFonts w:ascii="Times New Roman" w:eastAsia="Calibri" w:hAnsi="Times New Roman" w:cs="Times New Roman"/>
          <w:b/>
          <w:bCs/>
          <w:sz w:val="36"/>
          <w:szCs w:val="36"/>
        </w:rPr>
      </w:pPr>
    </w:p>
    <w:p w14:paraId="48FCD8DC" w14:textId="77777777" w:rsidR="00820A6A" w:rsidRPr="00820A6A" w:rsidRDefault="00820A6A" w:rsidP="00820A6A">
      <w:pPr>
        <w:numPr>
          <w:ilvl w:val="0"/>
          <w:numId w:val="8"/>
        </w:numPr>
        <w:contextualSpacing/>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lastRenderedPageBreak/>
        <w:t>Plan osiedla</w:t>
      </w:r>
    </w:p>
    <w:p w14:paraId="2718559A" w14:textId="77777777" w:rsidR="00820A6A" w:rsidRPr="00820A6A" w:rsidRDefault="00820A6A" w:rsidP="00820A6A">
      <w:pPr>
        <w:rPr>
          <w:rFonts w:ascii="Times New Roman" w:eastAsia="Calibri" w:hAnsi="Times New Roman" w:cs="Times New Roman"/>
          <w:b/>
          <w:bCs/>
          <w:sz w:val="36"/>
          <w:szCs w:val="36"/>
        </w:rPr>
      </w:pPr>
      <w:r w:rsidRPr="00820A6A">
        <w:rPr>
          <w:rFonts w:ascii="Times New Roman" w:eastAsia="Calibri" w:hAnsi="Times New Roman" w:cs="Times New Roman"/>
          <w:b/>
          <w:bCs/>
          <w:noProof/>
          <w:sz w:val="36"/>
          <w:szCs w:val="36"/>
        </w:rPr>
        <w:drawing>
          <wp:inline distT="0" distB="0" distL="0" distR="0" wp14:anchorId="1671A78F" wp14:editId="2135E12F">
            <wp:extent cx="6574536" cy="4682328"/>
            <wp:effectExtent l="0" t="6350" r="0" b="0"/>
            <wp:docPr id="1579252267" name="Obraz 157925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6">
                      <a:extLst>
                        <a:ext uri="{28A0092B-C50C-407E-A947-70E740481C1C}">
                          <a14:useLocalDpi xmlns:a14="http://schemas.microsoft.com/office/drawing/2010/main" val="0"/>
                        </a:ext>
                      </a:extLst>
                    </a:blip>
                    <a:stretch>
                      <a:fillRect/>
                    </a:stretch>
                  </pic:blipFill>
                  <pic:spPr>
                    <a:xfrm rot="16200000">
                      <a:off x="0" y="0"/>
                      <a:ext cx="6596556" cy="4698011"/>
                    </a:xfrm>
                    <a:prstGeom prst="rect">
                      <a:avLst/>
                    </a:prstGeom>
                  </pic:spPr>
                </pic:pic>
              </a:graphicData>
            </a:graphic>
          </wp:inline>
        </w:drawing>
      </w:r>
    </w:p>
    <w:p w14:paraId="6B98BB13" w14:textId="77777777" w:rsidR="00820A6A" w:rsidRPr="00820A6A" w:rsidRDefault="00820A6A" w:rsidP="00820A6A">
      <w:pPr>
        <w:rPr>
          <w:rFonts w:ascii="Times New Roman" w:eastAsia="Calibri" w:hAnsi="Times New Roman" w:cs="Times New Roman"/>
          <w:b/>
          <w:bCs/>
          <w:sz w:val="36"/>
          <w:szCs w:val="36"/>
        </w:rPr>
      </w:pPr>
    </w:p>
    <w:p w14:paraId="5D4DC8B4" w14:textId="77777777" w:rsidR="00820A6A" w:rsidRPr="00820A6A" w:rsidRDefault="00820A6A" w:rsidP="00820A6A">
      <w:pPr>
        <w:rPr>
          <w:rFonts w:ascii="Times New Roman" w:eastAsia="Calibri" w:hAnsi="Times New Roman" w:cs="Times New Roman"/>
          <w:b/>
          <w:bCs/>
          <w:sz w:val="36"/>
          <w:szCs w:val="36"/>
        </w:rPr>
      </w:pPr>
    </w:p>
    <w:p w14:paraId="0C198486" w14:textId="77777777" w:rsidR="00820A6A" w:rsidRPr="00820A6A" w:rsidRDefault="00820A6A" w:rsidP="00820A6A">
      <w:pPr>
        <w:rPr>
          <w:rFonts w:ascii="Times New Roman" w:eastAsia="Calibri" w:hAnsi="Times New Roman" w:cs="Times New Roman"/>
          <w:b/>
          <w:bCs/>
          <w:sz w:val="36"/>
          <w:szCs w:val="36"/>
        </w:rPr>
      </w:pPr>
    </w:p>
    <w:p w14:paraId="49FDC812" w14:textId="77777777" w:rsidR="00820A6A" w:rsidRPr="00820A6A" w:rsidRDefault="00820A6A" w:rsidP="00820A6A">
      <w:pPr>
        <w:rPr>
          <w:rFonts w:ascii="Times New Roman" w:eastAsia="Calibri" w:hAnsi="Times New Roman" w:cs="Times New Roman"/>
          <w:b/>
          <w:bCs/>
          <w:sz w:val="36"/>
          <w:szCs w:val="36"/>
        </w:rPr>
      </w:pPr>
    </w:p>
    <w:p w14:paraId="27F127A4" w14:textId="77777777" w:rsidR="00820A6A" w:rsidRPr="00820A6A" w:rsidRDefault="00820A6A" w:rsidP="00820A6A">
      <w:pPr>
        <w:rPr>
          <w:rFonts w:ascii="Times New Roman" w:eastAsia="Calibri" w:hAnsi="Times New Roman" w:cs="Times New Roman"/>
        </w:rPr>
      </w:pPr>
    </w:p>
    <w:p w14:paraId="698A94E5" w14:textId="77777777" w:rsidR="00820A6A" w:rsidRPr="00820A6A" w:rsidRDefault="00820A6A" w:rsidP="00820A6A">
      <w:pPr>
        <w:numPr>
          <w:ilvl w:val="0"/>
          <w:numId w:val="8"/>
        </w:numPr>
        <w:contextualSpacing/>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lastRenderedPageBreak/>
        <w:t xml:space="preserve"> Wzór umowy deweloperskiej</w:t>
      </w:r>
    </w:p>
    <w:p w14:paraId="047EF8A0" w14:textId="77777777" w:rsidR="00820A6A" w:rsidRPr="00820A6A" w:rsidRDefault="00820A6A" w:rsidP="00820A6A">
      <w:pPr>
        <w:spacing w:line="360" w:lineRule="auto"/>
        <w:rPr>
          <w:rFonts w:ascii="Times New Roman" w:eastAsia="Calibri" w:hAnsi="Times New Roman" w:cs="Times New Roman"/>
          <w:b/>
          <w:sz w:val="24"/>
          <w:szCs w:val="24"/>
        </w:rPr>
      </w:pPr>
      <w:bookmarkStart w:id="0" w:name="_Hlk140748808"/>
      <w:r w:rsidRPr="00820A6A">
        <w:rPr>
          <w:rFonts w:ascii="Times New Roman" w:eastAsia="Calibri" w:hAnsi="Times New Roman" w:cs="Times New Roman"/>
          <w:b/>
          <w:sz w:val="24"/>
          <w:szCs w:val="24"/>
        </w:rPr>
        <w:t>Repertorium A .................../2026</w:t>
      </w:r>
    </w:p>
    <w:p w14:paraId="1614C707" w14:textId="77777777" w:rsidR="00820A6A" w:rsidRPr="00820A6A" w:rsidRDefault="00820A6A" w:rsidP="00820A6A">
      <w:pPr>
        <w:spacing w:line="360" w:lineRule="auto"/>
        <w:jc w:val="center"/>
        <w:rPr>
          <w:rFonts w:ascii="Times New Roman" w:eastAsia="Calibri" w:hAnsi="Times New Roman" w:cs="Times New Roman"/>
          <w:b/>
          <w:sz w:val="36"/>
          <w:szCs w:val="36"/>
        </w:rPr>
      </w:pPr>
    </w:p>
    <w:p w14:paraId="36241429" w14:textId="77777777" w:rsidR="00820A6A" w:rsidRPr="00820A6A" w:rsidRDefault="00820A6A" w:rsidP="00820A6A">
      <w:pPr>
        <w:spacing w:line="360" w:lineRule="auto"/>
        <w:jc w:val="center"/>
        <w:rPr>
          <w:rFonts w:ascii="Times New Roman" w:eastAsia="Calibri" w:hAnsi="Times New Roman" w:cs="Times New Roman"/>
          <w:b/>
          <w:sz w:val="36"/>
          <w:szCs w:val="36"/>
        </w:rPr>
      </w:pPr>
      <w:r w:rsidRPr="00820A6A">
        <w:rPr>
          <w:rFonts w:ascii="Times New Roman" w:eastAsia="Calibri" w:hAnsi="Times New Roman" w:cs="Times New Roman"/>
          <w:b/>
          <w:sz w:val="36"/>
          <w:szCs w:val="36"/>
        </w:rPr>
        <w:t>AKT  NOTARIALNY</w:t>
      </w:r>
    </w:p>
    <w:p w14:paraId="212640B6" w14:textId="583B4AD5" w:rsidR="00820A6A" w:rsidRPr="00820A6A" w:rsidRDefault="00820A6A" w:rsidP="00820A6A">
      <w:pPr>
        <w:spacing w:after="12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Dnia ............................. roku dwa tysiące dwudziestego </w:t>
      </w:r>
      <w:r w:rsidR="004D6906">
        <w:rPr>
          <w:rFonts w:ascii="Times New Roman" w:eastAsia="Calibri" w:hAnsi="Times New Roman" w:cs="Times New Roman"/>
          <w:sz w:val="24"/>
          <w:szCs w:val="24"/>
        </w:rPr>
        <w:t>szóstego (</w:t>
      </w:r>
      <w:r w:rsidRPr="00820A6A">
        <w:rPr>
          <w:rFonts w:ascii="Times New Roman" w:eastAsia="Calibri" w:hAnsi="Times New Roman" w:cs="Times New Roman"/>
          <w:sz w:val="24"/>
          <w:szCs w:val="24"/>
        </w:rPr>
        <w:t>...........-..-202</w:t>
      </w:r>
      <w:r w:rsidR="004D6906">
        <w:rPr>
          <w:rFonts w:ascii="Times New Roman" w:eastAsia="Calibri" w:hAnsi="Times New Roman" w:cs="Times New Roman"/>
          <w:sz w:val="24"/>
          <w:szCs w:val="24"/>
        </w:rPr>
        <w:t>6</w:t>
      </w:r>
      <w:r w:rsidRPr="00820A6A">
        <w:rPr>
          <w:rFonts w:ascii="Times New Roman" w:eastAsia="Calibri" w:hAnsi="Times New Roman" w:cs="Times New Roman"/>
          <w:sz w:val="24"/>
          <w:szCs w:val="24"/>
        </w:rPr>
        <w:t xml:space="preserve">), przede mną Katarzyną Rożyńską - Terman – notariuszem w Rumi, prowadzącą Kancelarię Notarialną przy ulicy Dąbrowskiego 53/1, 84-230 Rumia, w siedzibie tej </w:t>
      </w:r>
      <w:r w:rsidR="002A50D8" w:rsidRPr="00820A6A">
        <w:rPr>
          <w:rFonts w:ascii="Times New Roman" w:eastAsia="Calibri" w:hAnsi="Times New Roman" w:cs="Times New Roman"/>
          <w:sz w:val="24"/>
          <w:szCs w:val="24"/>
        </w:rPr>
        <w:t>kancelarii stawili</w:t>
      </w:r>
      <w:r w:rsidRPr="00820A6A">
        <w:rPr>
          <w:rFonts w:ascii="Times New Roman" w:eastAsia="Calibri" w:hAnsi="Times New Roman" w:cs="Times New Roman"/>
          <w:sz w:val="24"/>
          <w:szCs w:val="24"/>
        </w:rPr>
        <w:t xml:space="preserve"> się:</w:t>
      </w:r>
      <w:r w:rsidR="002A50D8">
        <w:rPr>
          <w:rFonts w:ascii="Times New Roman" w:eastAsia="Calibri" w:hAnsi="Times New Roman" w:cs="Times New Roman"/>
          <w:sz w:val="24"/>
          <w:szCs w:val="24"/>
        </w:rPr>
        <w:t xml:space="preserve"> </w:t>
      </w:r>
      <w:r w:rsidRPr="00820A6A">
        <w:rPr>
          <w:rFonts w:ascii="Times New Roman" w:eastAsia="Calibri" w:hAnsi="Times New Roman" w:cs="Times New Roman"/>
          <w:sz w:val="24"/>
          <w:szCs w:val="24"/>
        </w:rPr>
        <w:t>-------------------------------------------------------------------------------------------------------------</w:t>
      </w:r>
    </w:p>
    <w:p w14:paraId="538D5B76" w14:textId="77777777" w:rsidR="00820A6A" w:rsidRPr="00820A6A" w:rsidRDefault="00820A6A" w:rsidP="00820A6A">
      <w:pPr>
        <w:numPr>
          <w:ilvl w:val="0"/>
          <w:numId w:val="20"/>
        </w:numPr>
        <w:spacing w:after="0" w:line="360" w:lineRule="auto"/>
        <w:contextualSpacing/>
        <w:jc w:val="both"/>
        <w:rPr>
          <w:rFonts w:ascii="Times New Roman" w:eastAsia="Calibri" w:hAnsi="Times New Roman" w:cs="Times New Roman"/>
          <w:b/>
          <w:bCs/>
          <w:sz w:val="24"/>
          <w:szCs w:val="24"/>
        </w:rPr>
      </w:pPr>
      <w:r w:rsidRPr="00820A6A">
        <w:rPr>
          <w:rFonts w:ascii="Times New Roman" w:eastAsia="Calibri" w:hAnsi="Times New Roman" w:cs="Times New Roman"/>
          <w:b/>
          <w:sz w:val="24"/>
          <w:szCs w:val="24"/>
        </w:rPr>
        <w:t>......................</w:t>
      </w:r>
      <w:r w:rsidRPr="00820A6A">
        <w:rPr>
          <w:rFonts w:ascii="Times New Roman" w:eastAsia="Calibri" w:hAnsi="Times New Roman" w:cs="Times New Roman"/>
          <w:sz w:val="24"/>
          <w:szCs w:val="24"/>
        </w:rPr>
        <w:t xml:space="preserve">, córka ....................., legitymująca się dowodem osobistym numer ................., PESEL .........................., zamieszkała: .................................., działająca w niniejszym akcie w imieniu i na rzecz Spółki pod firmą: </w:t>
      </w:r>
      <w:r w:rsidRPr="00820A6A">
        <w:rPr>
          <w:rFonts w:ascii="Times New Roman" w:eastAsia="Calibri" w:hAnsi="Times New Roman" w:cs="Times New Roman"/>
          <w:b/>
          <w:sz w:val="24"/>
          <w:szCs w:val="24"/>
        </w:rPr>
        <w:t>SPARTAN DOMY Spółka z ograniczoną odpowiedzialnością z siedzibą w Suchym Dworze</w:t>
      </w:r>
      <w:r w:rsidRPr="00820A6A">
        <w:rPr>
          <w:rFonts w:ascii="Times New Roman" w:eastAsia="Calibri" w:hAnsi="Times New Roman" w:cs="Times New Roman"/>
          <w:sz w:val="24"/>
          <w:szCs w:val="24"/>
        </w:rPr>
        <w:t>, adres: 81-198 Suchy Dwór, ulica Sowia numer 1 (REGON 221832028, NIP 5871700074), wpisanej do Rejestru Przedsiębiorców Krajowego Rejestru Sądowego, prowadzonego przez Sąd Rejonowy Gdańsk-Północ w Gdańsku pod numerem KRS 0000451163, na podstawie pełnomocnictwa udokumentowanego aktem notarialnym sporządzonym dnia ...................roku przez ....................., notariusza w ............ Rep. A nr ............/........., którego wypis okazuje do niniejszego aktu i zapewnia, że udzielone jej pełnomocnictwo nie wygasło, nie zostało odwołane ani zmienione, -----------------------</w:t>
      </w:r>
    </w:p>
    <w:p w14:paraId="70FA936F" w14:textId="77777777" w:rsidR="00820A6A" w:rsidRPr="00820A6A" w:rsidRDefault="00820A6A" w:rsidP="00820A6A">
      <w:pPr>
        <w:numPr>
          <w:ilvl w:val="0"/>
          <w:numId w:val="20"/>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córka ........................, legitymująca się dowodem osobistym numer ....................., PESEL ....................., zamieszkała: ............................................, ---------</w:t>
      </w:r>
    </w:p>
    <w:p w14:paraId="57F6F3CC" w14:textId="77777777" w:rsidR="00820A6A" w:rsidRPr="00820A6A" w:rsidRDefault="00820A6A" w:rsidP="00820A6A">
      <w:pPr>
        <w:numPr>
          <w:ilvl w:val="0"/>
          <w:numId w:val="20"/>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syn ........................, legitymujący się dowodem osobistym numer ....................., PESEL ....................., zamieszkały: ............................................, ---------</w:t>
      </w:r>
    </w:p>
    <w:p w14:paraId="37F3B74C" w14:textId="77777777" w:rsidR="00820A6A" w:rsidRPr="00820A6A" w:rsidRDefault="00820A6A" w:rsidP="00820A6A">
      <w:pPr>
        <w:spacing w:after="0" w:line="360" w:lineRule="auto"/>
        <w:ind w:left="720"/>
        <w:contextualSpacing/>
        <w:jc w:val="both"/>
        <w:rPr>
          <w:rFonts w:ascii="Times New Roman" w:eastAsia="Calibri" w:hAnsi="Times New Roman" w:cs="Times New Roman"/>
          <w:sz w:val="24"/>
          <w:szCs w:val="24"/>
        </w:rPr>
      </w:pPr>
      <w:r w:rsidRPr="00820A6A">
        <w:rPr>
          <w:rFonts w:ascii="Times New Roman" w:eastAsia="Calibri" w:hAnsi="Times New Roman" w:cs="Times New Roman"/>
          <w:bCs/>
          <w:sz w:val="24"/>
          <w:szCs w:val="24"/>
        </w:rPr>
        <w:t xml:space="preserve">oboje łącznie </w:t>
      </w:r>
      <w:r w:rsidRPr="00820A6A">
        <w:rPr>
          <w:rFonts w:ascii="Times New Roman" w:eastAsia="Calibri" w:hAnsi="Times New Roman" w:cs="Times New Roman"/>
          <w:sz w:val="24"/>
          <w:szCs w:val="24"/>
        </w:rPr>
        <w:t>zwani dalej „Nabywcą”.----------------------------------------------------------</w:t>
      </w:r>
    </w:p>
    <w:p w14:paraId="1BCB9E73" w14:textId="77777777" w:rsidR="00820A6A" w:rsidRPr="00820A6A" w:rsidRDefault="00820A6A" w:rsidP="00820A6A">
      <w:pPr>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Tożsamość stawających ustaliłam na podstawie okazanych dowodów osobistych, których serię i numer wpisałam obok nazwisk, przy czym stawający oświadczyli, że nie zachodzi żadna z okoliczności wymienionych w art. 46 ust. 1 pkt 2 – 5 oraz 50 ust. 1 ustawy z dnia 6 sierpnia 2010 roku – o dowodach osobistych, skutkujących unieważnieniem powołanych wyżej dowodów osobistych. ------------------------------------------------------------------------------</w:t>
      </w:r>
    </w:p>
    <w:p w14:paraId="6D8A7253" w14:textId="77777777" w:rsidR="00820A6A" w:rsidRPr="00820A6A" w:rsidRDefault="00820A6A" w:rsidP="00820A6A">
      <w:pPr>
        <w:spacing w:after="0" w:line="360" w:lineRule="auto"/>
        <w:jc w:val="center"/>
        <w:rPr>
          <w:rFonts w:ascii="Times New Roman" w:eastAsia="Calibri" w:hAnsi="Times New Roman" w:cs="Times New Roman"/>
          <w:b/>
          <w:sz w:val="32"/>
          <w:szCs w:val="32"/>
        </w:rPr>
      </w:pPr>
      <w:r w:rsidRPr="00820A6A">
        <w:rPr>
          <w:rFonts w:ascii="Times New Roman" w:eastAsia="Calibri" w:hAnsi="Times New Roman" w:cs="Times New Roman"/>
          <w:b/>
          <w:sz w:val="32"/>
          <w:szCs w:val="32"/>
        </w:rPr>
        <w:t>UMOWA DEWELOPERSKA</w:t>
      </w:r>
    </w:p>
    <w:p w14:paraId="7350BE1B"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1</w:t>
      </w:r>
    </w:p>
    <w:p w14:paraId="7B99F77C" w14:textId="62EFF6AD" w:rsidR="00820A6A" w:rsidRPr="00820A6A" w:rsidRDefault="00820A6A" w:rsidP="00820A6A">
      <w:pPr>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lastRenderedPageBreak/>
        <w:t xml:space="preserve">............................., działając w imieniu i na rzecz Spółki pod firmą: SPARTAN DOMY Spółka z ograniczoną odpowiedzialnością z siedzibą w Suchym Dworze oświadcza, że reprezentowana przez nią Spółka jest ujawniona jako właścicielka nieruchomości położonej w miejscowości Suchy Dwór, gmina Kosakowo, powiat pucki, województwo pomorskie, w skład której wchodzi między innymi działka numer </w:t>
      </w:r>
      <w:r w:rsidR="004D6906">
        <w:rPr>
          <w:rFonts w:ascii="Times New Roman" w:eastAsia="Calibri" w:hAnsi="Times New Roman" w:cs="Times New Roman"/>
          <w:b/>
          <w:sz w:val="24"/>
          <w:szCs w:val="24"/>
        </w:rPr>
        <w:t>1111/8</w:t>
      </w: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bCs/>
          <w:sz w:val="24"/>
          <w:szCs w:val="24"/>
        </w:rPr>
        <w:t xml:space="preserve">obszaru </w:t>
      </w:r>
      <w:r w:rsidR="004D6906" w:rsidRPr="004D6906">
        <w:rPr>
          <w:rFonts w:ascii="Times New Roman" w:eastAsia="Calibri" w:hAnsi="Times New Roman" w:cs="Times New Roman"/>
          <w:b/>
          <w:sz w:val="24"/>
          <w:szCs w:val="24"/>
        </w:rPr>
        <w:t xml:space="preserve">0,1255 </w:t>
      </w:r>
      <w:r w:rsidRPr="00820A6A">
        <w:rPr>
          <w:rFonts w:ascii="Times New Roman" w:eastAsia="Calibri" w:hAnsi="Times New Roman" w:cs="Times New Roman"/>
          <w:b/>
          <w:sz w:val="24"/>
          <w:szCs w:val="24"/>
        </w:rPr>
        <w:t xml:space="preserve">ha </w:t>
      </w:r>
      <w:r w:rsidRPr="00820A6A">
        <w:rPr>
          <w:rFonts w:ascii="Times New Roman" w:eastAsia="Calibri" w:hAnsi="Times New Roman" w:cs="Times New Roman"/>
          <w:sz w:val="24"/>
          <w:szCs w:val="24"/>
        </w:rPr>
        <w:t xml:space="preserve">obręb 0007 – Pogórze, dla której Sąd Rejonowy w Wejherowie prowadzi księgę wieczystą nr </w:t>
      </w:r>
      <w:r w:rsidRPr="00820A6A">
        <w:rPr>
          <w:rFonts w:ascii="Times New Roman" w:eastAsia="Calibri" w:hAnsi="Times New Roman" w:cs="Times New Roman"/>
          <w:b/>
          <w:sz w:val="24"/>
          <w:szCs w:val="24"/>
        </w:rPr>
        <w:t>GD2W/00062223/5</w:t>
      </w:r>
      <w:r w:rsidRPr="00820A6A">
        <w:rPr>
          <w:rFonts w:ascii="Times New Roman" w:eastAsia="Calibri" w:hAnsi="Times New Roman" w:cs="Times New Roman"/>
          <w:sz w:val="24"/>
          <w:szCs w:val="24"/>
        </w:rPr>
        <w:t xml:space="preserve">, dział III i IV tej księgi wieczystej jest wolny od wpisów, </w:t>
      </w:r>
      <w:r w:rsidRPr="00820A6A">
        <w:rPr>
          <w:rFonts w:ascii="Times New Roman" w:eastAsia="Calibri" w:hAnsi="Times New Roman" w:cs="Times New Roman"/>
          <w:color w:val="000000"/>
          <w:sz w:val="24"/>
          <w:szCs w:val="24"/>
          <w:shd w:val="clear" w:color="auto" w:fill="FFFFFF"/>
        </w:rPr>
        <w:t>zaś wszystkie pozostałe działy tej księgi wieczystej są wolne od wzmianek o wnioskach. -------------------------------------------------------</w:t>
      </w:r>
    </w:p>
    <w:p w14:paraId="5CB83C9E" w14:textId="75B2A3EB" w:rsidR="00820A6A" w:rsidRPr="00820A6A" w:rsidRDefault="00820A6A" w:rsidP="00820A6A">
      <w:pPr>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działając wyłącznie w imieniu Spółki pod firmą: SPARTAN DOMY Spółka z ograniczoną odpowiedzialnością z siedzibą w Suchym Dworze oświadcza ponadto, że:</w:t>
      </w:r>
      <w:r w:rsidR="002A50D8">
        <w:rPr>
          <w:rFonts w:ascii="Times New Roman" w:eastAsia="Calibri" w:hAnsi="Times New Roman" w:cs="Times New Roman"/>
          <w:sz w:val="24"/>
          <w:szCs w:val="24"/>
        </w:rPr>
        <w:t xml:space="preserve"> </w:t>
      </w:r>
      <w:r w:rsidRPr="00820A6A">
        <w:rPr>
          <w:rFonts w:ascii="Times New Roman" w:eastAsia="Calibri" w:hAnsi="Times New Roman" w:cs="Times New Roman"/>
          <w:sz w:val="24"/>
          <w:szCs w:val="24"/>
        </w:rPr>
        <w:t>-------------------------------------------------------------------------------------------------------------</w:t>
      </w:r>
    </w:p>
    <w:p w14:paraId="22FA5AE2" w14:textId="77777777"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wyżej opisana nieruchomość wolna jest od jakichkolwiek ciężarów, ograniczeń i roszczeń osób trzecich, w tym nie jest ona przedmiotem dzierżawy oraz że w stosunku do tej nieruchomości nie jest prowadzona egzekucja sądowa ani administracyjna, a także że nie zostały zawarte żadne inne umowy zobowiązujące do przeniesienia prawa własności na rzecz osób trzecich lub przenoszące to prawo, ani żadne inne umowy uniemożliwiające zawarcie niniejszej umowy;-------------------------------------------------</w:t>
      </w:r>
    </w:p>
    <w:p w14:paraId="797D4FA3" w14:textId="77777777"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na reprezentowanej przez nią Spółce nie ciążą zaległości podatkowe związane z prowadzoną działalnością gospodarczą ani zaległości w opłacaniu składek na ubezpieczenie  społeczne, ubezpieczenie zdrowotne oraz składek na Fundusz Pracy i Fundusz Gwarantowanych Świadczeń Pracowniczych;--------------------------------------</w:t>
      </w:r>
    </w:p>
    <w:p w14:paraId="5765219D" w14:textId="77777777"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reprezentowana przez nią Spółka nie znajduje się w stanie upadłości lub likwidacji oraz nie zostało otwarte wobec niej postępowanie naprawcze; -----------------------------</w:t>
      </w:r>
    </w:p>
    <w:p w14:paraId="5DC7788C" w14:textId="174E7248"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powyższa działka numer </w:t>
      </w:r>
      <w:r w:rsidR="004D6906">
        <w:rPr>
          <w:rFonts w:ascii="Times New Roman" w:eastAsia="SimSun" w:hAnsi="Times New Roman" w:cs="Times New Roman"/>
          <w:b/>
          <w:sz w:val="24"/>
          <w:szCs w:val="24"/>
          <w:lang w:eastAsia="ar-SA"/>
        </w:rPr>
        <w:t xml:space="preserve">1111/8 </w:t>
      </w:r>
      <w:r w:rsidR="004D6906" w:rsidRPr="004D6906">
        <w:rPr>
          <w:rFonts w:ascii="Times New Roman" w:eastAsia="SimSun" w:hAnsi="Times New Roman" w:cs="Times New Roman"/>
          <w:bCs/>
          <w:sz w:val="24"/>
          <w:szCs w:val="24"/>
          <w:lang w:eastAsia="ar-SA"/>
        </w:rPr>
        <w:t>znajduje</w:t>
      </w:r>
      <w:r w:rsidRPr="00820A6A">
        <w:rPr>
          <w:rFonts w:ascii="Times New Roman" w:eastAsia="SimSun" w:hAnsi="Times New Roman" w:cs="Times New Roman"/>
          <w:sz w:val="24"/>
          <w:szCs w:val="24"/>
          <w:lang w:eastAsia="ar-SA"/>
        </w:rPr>
        <w:t xml:space="preserve"> się w obszarze objętym miejscowym planem zagospodarowania przestrzennego uchwalonym uchwałą Rady Gminy Kosakowo numer XLVIII/328/2021 z dnia 26 stycznia 2021 roku, zgodnie w którym jest oznaczona symbolem: „4-MN – teren zabudowy mieszkaniowej jednorodzinnej”; -----</w:t>
      </w:r>
    </w:p>
    <w:p w14:paraId="48687E02" w14:textId="432DC9AF"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powyższa działka numer </w:t>
      </w:r>
      <w:r w:rsidR="004D6906">
        <w:rPr>
          <w:rFonts w:ascii="Times New Roman" w:eastAsia="SimSun" w:hAnsi="Times New Roman" w:cs="Times New Roman"/>
          <w:b/>
          <w:sz w:val="24"/>
          <w:szCs w:val="24"/>
          <w:lang w:eastAsia="ar-SA"/>
        </w:rPr>
        <w:t>1111/8</w:t>
      </w:r>
      <w:r w:rsidRPr="00820A6A">
        <w:rPr>
          <w:rFonts w:ascii="Times New Roman" w:eastAsia="SimSun" w:hAnsi="Times New Roman" w:cs="Times New Roman"/>
          <w:b/>
          <w:sz w:val="24"/>
          <w:szCs w:val="24"/>
          <w:lang w:eastAsia="ar-SA"/>
        </w:rPr>
        <w:t xml:space="preserve"> </w:t>
      </w:r>
      <w:r w:rsidRPr="00820A6A">
        <w:rPr>
          <w:rFonts w:ascii="Times New Roman" w:eastAsia="SimSun" w:hAnsi="Times New Roman" w:cs="Times New Roman"/>
          <w:sz w:val="24"/>
          <w:szCs w:val="24"/>
          <w:lang w:eastAsia="ar-SA"/>
        </w:rPr>
        <w:t>posiada uzbrojenie w niezbędne media, to jest wodę, kanalizację, gaz, energię elektryczną; ----------------------------------------------------------</w:t>
      </w:r>
    </w:p>
    <w:p w14:paraId="6BB6E2D3" w14:textId="77777777"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powyższa nieruchomość ma dostęp do drogi publicznej – bezpośrednio do ulicy Przepiórczej; --------------------------------------------------------------------------------------</w:t>
      </w:r>
    </w:p>
    <w:p w14:paraId="62289929" w14:textId="77777777" w:rsidR="00820A6A" w:rsidRPr="00820A6A" w:rsidRDefault="00820A6A" w:rsidP="00820A6A">
      <w:pPr>
        <w:numPr>
          <w:ilvl w:val="0"/>
          <w:numId w:val="13"/>
        </w:numPr>
        <w:tabs>
          <w:tab w:val="clear" w:pos="360"/>
          <w:tab w:val="num" w:pos="0"/>
        </w:tabs>
        <w:suppressAutoHyphens/>
        <w:spacing w:after="0" w:line="360" w:lineRule="auto"/>
        <w:ind w:left="720"/>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powyższą nieruchomość reprezentowana przez nią Spółka nabyła od spółki prawa handlowego na podstawie umowy sprzedaży objętej aktem Repertorium A nr </w:t>
      </w:r>
      <w:r w:rsidRPr="00820A6A">
        <w:rPr>
          <w:rFonts w:ascii="Times New Roman" w:eastAsia="SimSun" w:hAnsi="Times New Roman" w:cs="Times New Roman"/>
          <w:sz w:val="24"/>
          <w:szCs w:val="24"/>
          <w:lang w:eastAsia="ar-SA"/>
        </w:rPr>
        <w:lastRenderedPageBreak/>
        <w:t>3915/2017 sporządzonym dnia 08 września 2017 roku przez Andrzeja Chylińskiego, notariusza w Gdańsku. ---------------------------------------------------------------------------</w:t>
      </w:r>
    </w:p>
    <w:p w14:paraId="4A8891EF" w14:textId="77777777" w:rsidR="00820A6A" w:rsidRPr="00820A6A" w:rsidRDefault="00820A6A" w:rsidP="00820A6A">
      <w:pPr>
        <w:suppressAutoHyphens/>
        <w:spacing w:after="0" w:line="360" w:lineRule="auto"/>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Stawający okazali do niniejszego aktu:------------------------------------------------------------------</w:t>
      </w:r>
    </w:p>
    <w:p w14:paraId="74536812" w14:textId="1567358F" w:rsidR="00820A6A" w:rsidRPr="00820A6A" w:rsidRDefault="00820A6A" w:rsidP="00820A6A">
      <w:pPr>
        <w:numPr>
          <w:ilvl w:val="0"/>
          <w:numId w:val="27"/>
        </w:numPr>
        <w:suppressAutoHyphens/>
        <w:spacing w:after="0" w:line="360" w:lineRule="auto"/>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wypis z rejestru gruntów wraz z wyrysem z mapy ewidencyjnej numer EG.6621...............2020 wydany dnia .................. roku z upoważnienia Starosty Puckiego dla działki numer </w:t>
      </w:r>
      <w:r w:rsidR="0004662F">
        <w:rPr>
          <w:rFonts w:ascii="Times New Roman" w:eastAsia="SimSun" w:hAnsi="Times New Roman" w:cs="Times New Roman"/>
          <w:sz w:val="24"/>
          <w:szCs w:val="24"/>
          <w:lang w:eastAsia="ar-SA"/>
        </w:rPr>
        <w:t>1111/8</w:t>
      </w:r>
      <w:r w:rsidRPr="00820A6A">
        <w:rPr>
          <w:rFonts w:ascii="Times New Roman" w:eastAsia="SimSun" w:hAnsi="Times New Roman" w:cs="Times New Roman"/>
          <w:sz w:val="24"/>
          <w:szCs w:val="24"/>
          <w:lang w:eastAsia="ar-SA"/>
        </w:rPr>
        <w:t xml:space="preserve"> obszaru </w:t>
      </w:r>
      <w:r w:rsidR="0004662F" w:rsidRPr="0004662F">
        <w:rPr>
          <w:rFonts w:ascii="Times New Roman" w:eastAsia="SimSun" w:hAnsi="Times New Roman" w:cs="Times New Roman"/>
          <w:sz w:val="24"/>
          <w:szCs w:val="24"/>
          <w:lang w:eastAsia="ar-SA"/>
        </w:rPr>
        <w:t>0,1255</w:t>
      </w:r>
      <w:r w:rsidR="0004662F">
        <w:rPr>
          <w:rFonts w:ascii="Times New Roman" w:eastAsia="SimSun" w:hAnsi="Times New Roman" w:cs="Times New Roman"/>
          <w:sz w:val="24"/>
          <w:szCs w:val="24"/>
          <w:lang w:eastAsia="ar-SA"/>
        </w:rPr>
        <w:t xml:space="preserve"> </w:t>
      </w:r>
      <w:r w:rsidRPr="00820A6A">
        <w:rPr>
          <w:rFonts w:ascii="Times New Roman" w:eastAsia="SimSun" w:hAnsi="Times New Roman" w:cs="Times New Roman"/>
          <w:sz w:val="24"/>
          <w:szCs w:val="24"/>
          <w:lang w:eastAsia="ar-SA"/>
        </w:rPr>
        <w:t>ha położonej w obrębie ewidencyjnym Pogórze,--------------------------------------------------------------------------</w:t>
      </w:r>
    </w:p>
    <w:p w14:paraId="3ECC6A1C" w14:textId="77777777" w:rsidR="00820A6A" w:rsidRPr="00820A6A" w:rsidRDefault="00820A6A" w:rsidP="00820A6A">
      <w:pPr>
        <w:numPr>
          <w:ilvl w:val="0"/>
          <w:numId w:val="27"/>
        </w:numPr>
        <w:suppressAutoHyphens/>
        <w:spacing w:after="0" w:line="360" w:lineRule="auto"/>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umowę rezerwacyjną zawartą dnia ...................... pomiędzy spółką pod firma SPARTAN DOMY Spółka z ograniczoną odpowiedzialnością z siedzibą w Suchym Dworze a nabywcą, z której wynika, że nabywca zapłacił opłatę rezerwacyjną w kwocie ………../nie zapłacił opłaty rezerwacyjnej. .....................................................................................</w:t>
      </w:r>
    </w:p>
    <w:p w14:paraId="430F797B"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2</w:t>
      </w:r>
    </w:p>
    <w:p w14:paraId="43B43E32" w14:textId="77777777" w:rsidR="00820A6A" w:rsidRPr="00820A6A" w:rsidRDefault="00820A6A" w:rsidP="00820A6A">
      <w:pPr>
        <w:spacing w:after="0" w:line="360" w:lineRule="auto"/>
        <w:jc w:val="center"/>
        <w:rPr>
          <w:rFonts w:ascii="Times New Roman" w:eastAsia="Calibri" w:hAnsi="Times New Roman" w:cs="Times New Roman"/>
          <w:sz w:val="24"/>
          <w:szCs w:val="24"/>
        </w:rPr>
      </w:pPr>
      <w:r w:rsidRPr="00820A6A">
        <w:rPr>
          <w:rFonts w:ascii="Times New Roman" w:eastAsia="Calibri" w:hAnsi="Times New Roman" w:cs="Times New Roman"/>
          <w:b/>
          <w:sz w:val="24"/>
          <w:szCs w:val="24"/>
        </w:rPr>
        <w:t>Przedsięwzięcie deweloperskie</w:t>
      </w:r>
    </w:p>
    <w:p w14:paraId="74C2EE2F" w14:textId="66793AA9" w:rsidR="00820A6A" w:rsidRPr="00820A6A" w:rsidRDefault="00820A6A" w:rsidP="00820A6A">
      <w:pPr>
        <w:numPr>
          <w:ilvl w:val="0"/>
          <w:numId w:val="14"/>
        </w:numPr>
        <w:suppressAutoHyphens/>
        <w:spacing w:after="0" w:line="360" w:lineRule="auto"/>
        <w:ind w:left="705" w:hanging="705"/>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Deweloper oświadcza, że na opisanej w §1 Nieruchomości realizuje przedsięwzięcie deweloperskie pod nazwą </w:t>
      </w:r>
      <w:r w:rsidRPr="00820A6A">
        <w:rPr>
          <w:rFonts w:ascii="Times New Roman" w:eastAsia="SimSun" w:hAnsi="Times New Roman" w:cs="Times New Roman"/>
          <w:b/>
          <w:bCs/>
          <w:sz w:val="24"/>
          <w:szCs w:val="24"/>
          <w:lang w:eastAsia="ar-SA"/>
        </w:rPr>
        <w:t xml:space="preserve">Sowia 30 i </w:t>
      </w:r>
      <w:r w:rsidR="00B91E03" w:rsidRPr="00820A6A">
        <w:rPr>
          <w:rFonts w:ascii="Times New Roman" w:eastAsia="SimSun" w:hAnsi="Times New Roman" w:cs="Times New Roman"/>
          <w:b/>
          <w:bCs/>
          <w:sz w:val="24"/>
          <w:szCs w:val="24"/>
          <w:lang w:eastAsia="ar-SA"/>
        </w:rPr>
        <w:t xml:space="preserve">32 </w:t>
      </w:r>
      <w:r w:rsidR="00B91E03" w:rsidRPr="00820A6A">
        <w:rPr>
          <w:rFonts w:ascii="Times New Roman" w:eastAsia="SimSun" w:hAnsi="Times New Roman" w:cs="Times New Roman"/>
          <w:sz w:val="24"/>
          <w:szCs w:val="24"/>
          <w:lang w:eastAsia="ar-SA"/>
        </w:rPr>
        <w:t>polegające</w:t>
      </w:r>
      <w:r w:rsidRPr="00820A6A">
        <w:rPr>
          <w:rFonts w:ascii="Times New Roman" w:eastAsia="SimSun" w:hAnsi="Times New Roman" w:cs="Times New Roman"/>
          <w:sz w:val="24"/>
          <w:szCs w:val="24"/>
          <w:lang w:eastAsia="ar-SA"/>
        </w:rPr>
        <w:t xml:space="preserve"> na budowie dwóch budynków mieszkalnych jednorodzinnych w zabudowie bliźniaczej, o dwóch lokalach mieszkalnych każdy. -----------------------------------</w:t>
      </w:r>
    </w:p>
    <w:p w14:paraId="75388219" w14:textId="25CA0E68" w:rsidR="00820A6A" w:rsidRPr="00820A6A" w:rsidRDefault="00820A6A" w:rsidP="00820A6A">
      <w:pPr>
        <w:numPr>
          <w:ilvl w:val="0"/>
          <w:numId w:val="14"/>
        </w:numPr>
        <w:suppressAutoHyphens/>
        <w:spacing w:after="0" w:line="360" w:lineRule="auto"/>
        <w:ind w:left="705" w:hanging="705"/>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Przedsięwzięcie deweloperskie </w:t>
      </w:r>
      <w:r w:rsidRPr="00820A6A">
        <w:rPr>
          <w:rFonts w:ascii="Times New Roman" w:eastAsia="SimSun" w:hAnsi="Times New Roman" w:cs="Times New Roman"/>
          <w:b/>
          <w:bCs/>
          <w:sz w:val="24"/>
          <w:szCs w:val="24"/>
          <w:lang w:eastAsia="ar-SA"/>
        </w:rPr>
        <w:t xml:space="preserve">Sowia 30 i </w:t>
      </w:r>
      <w:r w:rsidR="00B91E03" w:rsidRPr="00820A6A">
        <w:rPr>
          <w:rFonts w:ascii="Times New Roman" w:eastAsia="SimSun" w:hAnsi="Times New Roman" w:cs="Times New Roman"/>
          <w:b/>
          <w:bCs/>
          <w:sz w:val="24"/>
          <w:szCs w:val="24"/>
          <w:lang w:eastAsia="ar-SA"/>
        </w:rPr>
        <w:t xml:space="preserve">32 </w:t>
      </w:r>
      <w:r w:rsidR="00B91E03" w:rsidRPr="00B91E03">
        <w:rPr>
          <w:rFonts w:ascii="Times New Roman" w:eastAsia="SimSun" w:hAnsi="Times New Roman" w:cs="Times New Roman"/>
          <w:sz w:val="24"/>
          <w:szCs w:val="24"/>
          <w:lang w:eastAsia="ar-SA"/>
        </w:rPr>
        <w:t>zostanie</w:t>
      </w:r>
      <w:r w:rsidRPr="00820A6A">
        <w:rPr>
          <w:rFonts w:ascii="Times New Roman" w:eastAsia="SimSun" w:hAnsi="Times New Roman" w:cs="Times New Roman"/>
          <w:sz w:val="24"/>
          <w:szCs w:val="24"/>
          <w:lang w:eastAsia="ar-SA"/>
        </w:rPr>
        <w:t xml:space="preserve"> zrealizowane zgodnie z ostateczną decyzją Starosty Puckiego nr </w:t>
      </w:r>
      <w:r w:rsidR="00B91E03" w:rsidRPr="00B91E03">
        <w:rPr>
          <w:rFonts w:ascii="Times New Roman" w:eastAsia="SimSun" w:hAnsi="Times New Roman" w:cs="Times New Roman"/>
          <w:sz w:val="24"/>
          <w:szCs w:val="24"/>
          <w:lang w:eastAsia="ar-SA"/>
        </w:rPr>
        <w:t>AB/RW – 6740/15/22/K</w:t>
      </w:r>
      <w:r w:rsidR="00B91E03">
        <w:rPr>
          <w:rFonts w:ascii="Times New Roman" w:eastAsia="SimSun" w:hAnsi="Times New Roman" w:cs="Times New Roman"/>
          <w:sz w:val="24"/>
          <w:szCs w:val="24"/>
          <w:lang w:eastAsia="ar-SA"/>
        </w:rPr>
        <w:t xml:space="preserve"> </w:t>
      </w:r>
      <w:r w:rsidRPr="00820A6A">
        <w:rPr>
          <w:rFonts w:ascii="Times New Roman" w:eastAsia="SimSun" w:hAnsi="Times New Roman" w:cs="Times New Roman"/>
          <w:sz w:val="24"/>
          <w:szCs w:val="24"/>
          <w:lang w:eastAsia="ar-SA"/>
        </w:rPr>
        <w:t xml:space="preserve">z dnia </w:t>
      </w:r>
      <w:r w:rsidR="00B91E03">
        <w:rPr>
          <w:rFonts w:ascii="Times New Roman" w:eastAsia="SimSun" w:hAnsi="Times New Roman" w:cs="Times New Roman"/>
          <w:sz w:val="24"/>
          <w:szCs w:val="24"/>
          <w:lang w:eastAsia="ar-SA"/>
        </w:rPr>
        <w:t>……………</w:t>
      </w:r>
      <w:r w:rsidRPr="00820A6A">
        <w:rPr>
          <w:rFonts w:ascii="Times New Roman" w:eastAsia="SimSun" w:hAnsi="Times New Roman" w:cs="Times New Roman"/>
          <w:sz w:val="24"/>
          <w:szCs w:val="24"/>
          <w:lang w:eastAsia="ar-SA"/>
        </w:rPr>
        <w:t xml:space="preserve"> roku o zatwierdzeniu projektu budowlanego i udzieleniu pozwolenia na budowę. ------</w:t>
      </w:r>
    </w:p>
    <w:p w14:paraId="13E3F10C" w14:textId="18547DB3" w:rsidR="00820A6A" w:rsidRPr="00820A6A" w:rsidRDefault="00820A6A" w:rsidP="00820A6A">
      <w:pPr>
        <w:numPr>
          <w:ilvl w:val="0"/>
          <w:numId w:val="14"/>
        </w:numPr>
        <w:suppressAutoHyphens/>
        <w:spacing w:after="0" w:line="360" w:lineRule="auto"/>
        <w:ind w:left="705" w:hanging="705"/>
        <w:jc w:val="both"/>
        <w:rPr>
          <w:rFonts w:ascii="Times New Roman" w:eastAsia="SimSun" w:hAnsi="Times New Roman" w:cs="Times New Roman"/>
          <w:sz w:val="24"/>
          <w:szCs w:val="24"/>
          <w:lang w:eastAsia="ar-SA"/>
        </w:rPr>
      </w:pPr>
      <w:r w:rsidRPr="00820A6A">
        <w:rPr>
          <w:rFonts w:ascii="Times New Roman" w:eastAsia="SimSun" w:hAnsi="Times New Roman" w:cs="Times New Roman"/>
          <w:sz w:val="24"/>
          <w:szCs w:val="24"/>
          <w:lang w:eastAsia="ar-SA"/>
        </w:rPr>
        <w:t xml:space="preserve">Deweloper oświadcza, że przedsięwzięcie deweloperskie, o którym mowa w punkcie 1 powyżej, zostało rozpoczęte dnia </w:t>
      </w:r>
      <w:r w:rsidR="00B91E03">
        <w:rPr>
          <w:rFonts w:ascii="Times New Roman" w:eastAsia="SimSun" w:hAnsi="Times New Roman" w:cs="Times New Roman"/>
          <w:sz w:val="24"/>
          <w:szCs w:val="24"/>
          <w:lang w:eastAsia="ar-SA"/>
        </w:rPr>
        <w:t>………………..</w:t>
      </w:r>
      <w:r w:rsidRPr="00820A6A">
        <w:rPr>
          <w:rFonts w:ascii="Times New Roman" w:eastAsia="SimSun" w:hAnsi="Times New Roman" w:cs="Times New Roman"/>
          <w:sz w:val="24"/>
          <w:szCs w:val="24"/>
          <w:lang w:eastAsia="ar-SA"/>
        </w:rPr>
        <w:t xml:space="preserve"> roku a termin zakończenia planowany jest na dzień </w:t>
      </w:r>
      <w:r w:rsidR="0004662F">
        <w:rPr>
          <w:rFonts w:ascii="Times New Roman" w:eastAsia="SimSun" w:hAnsi="Times New Roman" w:cs="Times New Roman"/>
          <w:sz w:val="24"/>
          <w:szCs w:val="24"/>
          <w:lang w:eastAsia="ar-SA"/>
        </w:rPr>
        <w:t>14/05/2027</w:t>
      </w:r>
      <w:r w:rsidRPr="00820A6A">
        <w:rPr>
          <w:rFonts w:ascii="Times New Roman" w:eastAsia="SimSun" w:hAnsi="Times New Roman" w:cs="Times New Roman"/>
          <w:sz w:val="24"/>
          <w:szCs w:val="24"/>
          <w:lang w:eastAsia="ar-SA"/>
        </w:rPr>
        <w:t xml:space="preserve"> roku. -----------------------------------------------------------------</w:t>
      </w:r>
    </w:p>
    <w:p w14:paraId="2AA3057E"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3</w:t>
      </w:r>
    </w:p>
    <w:p w14:paraId="4B168C16" w14:textId="77777777" w:rsidR="00820A6A" w:rsidRPr="00820A6A" w:rsidRDefault="00820A6A" w:rsidP="00820A6A">
      <w:pPr>
        <w:numPr>
          <w:ilvl w:val="0"/>
          <w:numId w:val="22"/>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Deweloper oświadcza, że we wzniesionym w ramach przedsięwzięcia deweloperskiego budynku położonym przy ul. Sowiej </w:t>
      </w:r>
      <w:r w:rsidRPr="00820A6A">
        <w:rPr>
          <w:rFonts w:ascii="Times New Roman" w:eastAsia="Calibri" w:hAnsi="Times New Roman" w:cs="Times New Roman"/>
          <w:b/>
          <w:bCs/>
          <w:sz w:val="24"/>
          <w:szCs w:val="24"/>
        </w:rPr>
        <w:t>...</w:t>
      </w:r>
      <w:r w:rsidRPr="00820A6A">
        <w:rPr>
          <w:rFonts w:ascii="Times New Roman" w:eastAsia="Calibri" w:hAnsi="Times New Roman" w:cs="Times New Roman"/>
          <w:sz w:val="24"/>
          <w:szCs w:val="24"/>
        </w:rPr>
        <w:t xml:space="preserve">, znajdować się będzie lokal mieszkalny położony na parterze budynku z poddaszem użytkowym, oznaczony w dokumentacji projektowej i w prospekcie informacyjnym powyższego przedsięwzięcia deweloperskiego numerem </w:t>
      </w:r>
      <w:r w:rsidRPr="00820A6A">
        <w:rPr>
          <w:rFonts w:ascii="Times New Roman" w:eastAsia="Calibri" w:hAnsi="Times New Roman" w:cs="Times New Roman"/>
          <w:b/>
          <w:bCs/>
          <w:sz w:val="24"/>
          <w:szCs w:val="24"/>
        </w:rPr>
        <w:t>.....</w:t>
      </w:r>
      <w:r w:rsidRPr="00820A6A">
        <w:rPr>
          <w:rFonts w:ascii="Times New Roman" w:eastAsia="Calibri" w:hAnsi="Times New Roman" w:cs="Times New Roman"/>
          <w:sz w:val="24"/>
          <w:szCs w:val="24"/>
        </w:rPr>
        <w:t xml:space="preserve">, o łącznej projektowanej powierzchni użytkowej wynoszącej </w:t>
      </w:r>
      <w:r w:rsidRPr="00820A6A">
        <w:rPr>
          <w:rFonts w:ascii="Times New Roman" w:eastAsia="Calibri" w:hAnsi="Times New Roman" w:cs="Times New Roman"/>
          <w:b/>
          <w:bCs/>
          <w:sz w:val="24"/>
          <w:szCs w:val="24"/>
        </w:rPr>
        <w:t>110,85 m</w:t>
      </w:r>
      <w:r w:rsidRPr="00820A6A">
        <w:rPr>
          <w:rFonts w:ascii="Times New Roman" w:eastAsia="Calibri" w:hAnsi="Times New Roman" w:cs="Times New Roman"/>
          <w:b/>
          <w:bCs/>
          <w:sz w:val="24"/>
          <w:szCs w:val="24"/>
          <w:vertAlign w:val="superscript"/>
        </w:rPr>
        <w:t>2</w:t>
      </w:r>
      <w:r w:rsidRPr="00820A6A">
        <w:rPr>
          <w:rFonts w:ascii="Times New Roman" w:eastAsia="Calibri" w:hAnsi="Times New Roman" w:cs="Times New Roman"/>
          <w:sz w:val="24"/>
          <w:szCs w:val="24"/>
        </w:rPr>
        <w:t xml:space="preserve">, przy czym rozkład pomieszczeń powyższego Lokalu określa rysunek stanowiący Załącznik nr 1 do Prospektu Informacyjnego powyższego </w:t>
      </w:r>
      <w:r w:rsidRPr="00820A6A">
        <w:rPr>
          <w:rFonts w:ascii="Times New Roman" w:eastAsia="Calibri" w:hAnsi="Times New Roman" w:cs="Times New Roman"/>
          <w:sz w:val="24"/>
          <w:szCs w:val="24"/>
        </w:rPr>
        <w:lastRenderedPageBreak/>
        <w:t>przedsięwzięcia deweloperskiego, zwany w dalszej części umowy „Lokalem”.---------------------------------------------------------------------------------------</w:t>
      </w:r>
    </w:p>
    <w:p w14:paraId="3B09159D" w14:textId="614766B4" w:rsidR="00820A6A" w:rsidRPr="00820A6A" w:rsidRDefault="00820A6A" w:rsidP="00820A6A">
      <w:pPr>
        <w:numPr>
          <w:ilvl w:val="0"/>
          <w:numId w:val="22"/>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ramach ustalonego najpóźniej w umowie przeniesienia własności sposobu korzystania z nieruchomości wspólnej, właściciel lokalu mieszkalnego będącego przedmiotem niniejszej umowy będzie miał prawo korzystania z wyłączeniem innych osób z ogrodu o powierzchni użytkowej .............. i dwóch miejsc postojowego.</w:t>
      </w:r>
      <w:r w:rsidR="002A50D8">
        <w:rPr>
          <w:rFonts w:ascii="Times New Roman" w:eastAsia="Calibri" w:hAnsi="Times New Roman" w:cs="Times New Roman"/>
          <w:sz w:val="24"/>
          <w:szCs w:val="24"/>
        </w:rPr>
        <w:t xml:space="preserve"> </w:t>
      </w:r>
      <w:r w:rsidRPr="00820A6A">
        <w:rPr>
          <w:rFonts w:ascii="Times New Roman" w:eastAsia="Calibri" w:hAnsi="Times New Roman" w:cs="Times New Roman"/>
          <w:sz w:val="24"/>
          <w:szCs w:val="24"/>
        </w:rPr>
        <w:t>------</w:t>
      </w:r>
    </w:p>
    <w:p w14:paraId="668EF7E8" w14:textId="7745D3DA" w:rsidR="00820A6A" w:rsidRPr="00820A6A" w:rsidRDefault="00820A6A" w:rsidP="00820A6A">
      <w:pPr>
        <w:numPr>
          <w:ilvl w:val="0"/>
          <w:numId w:val="22"/>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Lokal opisany w ust. 1 powyżej wraz z udziałem w nieruchomości wspólnej, którą stanowić będzie działka numer </w:t>
      </w:r>
      <w:r w:rsidR="00B91E03">
        <w:rPr>
          <w:rFonts w:ascii="Times New Roman" w:eastAsia="SimSun" w:hAnsi="Times New Roman" w:cs="Times New Roman"/>
          <w:b/>
          <w:sz w:val="24"/>
          <w:szCs w:val="24"/>
          <w:lang w:eastAsia="ar-SA"/>
        </w:rPr>
        <w:t>1111/8</w:t>
      </w:r>
      <w:r w:rsidRPr="00820A6A">
        <w:rPr>
          <w:rFonts w:ascii="Times New Roman" w:eastAsia="Calibri" w:hAnsi="Times New Roman" w:cs="Times New Roman"/>
          <w:sz w:val="24"/>
          <w:szCs w:val="24"/>
        </w:rPr>
        <w:t>, ustalonym według przepisów ustawy o własności lokali, stanowią Przedmiot Umowy.------------------------------------------------</w:t>
      </w:r>
    </w:p>
    <w:p w14:paraId="15C97140" w14:textId="77777777" w:rsidR="00820A6A" w:rsidRPr="00820A6A" w:rsidRDefault="00820A6A" w:rsidP="00820A6A">
      <w:pPr>
        <w:numPr>
          <w:ilvl w:val="0"/>
          <w:numId w:val="22"/>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Lokal zostanie oddany przez Dewelopera zgodnie ze standardem opisanym w Prospekcie Informacyjnym.-----------------------------------------------------------------------</w:t>
      </w:r>
    </w:p>
    <w:p w14:paraId="6C0A624A" w14:textId="77777777" w:rsidR="00820A6A" w:rsidRPr="00820A6A" w:rsidRDefault="00820A6A" w:rsidP="00820A6A">
      <w:pPr>
        <w:numPr>
          <w:ilvl w:val="0"/>
          <w:numId w:val="22"/>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Strony umowy dopuszczają margines odstępstwa powierzchni od wielkości projektowanych ±1%, którego przekroczenie traktowane będzie dopiero jako nienależyte wykonanie przez Dewelopera zobowiązania. Strony zgodnie postanawiają, że w przypadku wybudowania Lokalu w granicach w/w dopuszczalnego marginesu powierzchni jego cena zostanie odpowiednio obniżona.-------------------------------------</w:t>
      </w:r>
    </w:p>
    <w:p w14:paraId="65699A01"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4</w:t>
      </w:r>
    </w:p>
    <w:p w14:paraId="1F461293" w14:textId="77777777" w:rsidR="00820A6A" w:rsidRPr="00820A6A" w:rsidRDefault="00820A6A" w:rsidP="00820A6A">
      <w:pPr>
        <w:spacing w:after="0" w:line="360" w:lineRule="auto"/>
        <w:jc w:val="center"/>
        <w:rPr>
          <w:rFonts w:ascii="Times New Roman" w:eastAsia="Calibri" w:hAnsi="Times New Roman" w:cs="Times New Roman"/>
          <w:sz w:val="24"/>
          <w:szCs w:val="24"/>
        </w:rPr>
      </w:pPr>
      <w:r w:rsidRPr="00820A6A">
        <w:rPr>
          <w:rFonts w:ascii="Times New Roman" w:eastAsia="Calibri" w:hAnsi="Times New Roman" w:cs="Times New Roman"/>
          <w:b/>
          <w:sz w:val="24"/>
          <w:szCs w:val="24"/>
        </w:rPr>
        <w:t>Oświadczenia Nabywcy</w:t>
      </w:r>
    </w:p>
    <w:p w14:paraId="5E434EB1" w14:textId="77777777" w:rsidR="00820A6A" w:rsidRPr="00820A6A" w:rsidRDefault="00820A6A" w:rsidP="00820A6A">
      <w:pPr>
        <w:numPr>
          <w:ilvl w:val="0"/>
          <w:numId w:val="16"/>
        </w:numPr>
        <w:tabs>
          <w:tab w:val="num" w:pos="0"/>
        </w:tabs>
        <w:suppressAutoHyphens/>
        <w:spacing w:after="0" w:line="360" w:lineRule="auto"/>
        <w:ind w:left="709"/>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wyraża zgodę na przetwarzanie jego danych osobowych zawartych w niniejszej umowie dla potrzeb niezbędnych do prawidłowej realizacji niniejszej Umowy. ---------------------------------------------------------------------------------------------</w:t>
      </w:r>
    </w:p>
    <w:p w14:paraId="572ECC78" w14:textId="77777777" w:rsidR="00820A6A" w:rsidRPr="00820A6A" w:rsidRDefault="00820A6A" w:rsidP="00820A6A">
      <w:pPr>
        <w:numPr>
          <w:ilvl w:val="0"/>
          <w:numId w:val="16"/>
        </w:numPr>
        <w:tabs>
          <w:tab w:val="num" w:pos="0"/>
        </w:tabs>
        <w:suppressAutoHyphens/>
        <w:spacing w:after="0" w:line="360" w:lineRule="auto"/>
        <w:ind w:left="709"/>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został poinformowany przez Dewelopera o przetwarzaniu danych osobowych przez Bank w związku z prowadzeniem otwartego mieszkaniowego rachunku powierniczego. ------------------------------------------------------------------------</w:t>
      </w:r>
    </w:p>
    <w:p w14:paraId="3966EE36" w14:textId="77777777" w:rsidR="00820A6A" w:rsidRPr="00820A6A" w:rsidRDefault="00820A6A" w:rsidP="00820A6A">
      <w:pPr>
        <w:numPr>
          <w:ilvl w:val="0"/>
          <w:numId w:val="16"/>
        </w:numPr>
        <w:tabs>
          <w:tab w:val="num" w:pos="0"/>
        </w:tabs>
        <w:suppressAutoHyphens/>
        <w:spacing w:after="0" w:line="360" w:lineRule="auto"/>
        <w:ind w:left="709"/>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oświadcza, że zapoznał się z treścią i odebrał prospekt informacyjny wraz z załącznikami. ------------------------------------------------------------------------------</w:t>
      </w:r>
    </w:p>
    <w:p w14:paraId="3CCD668F" w14:textId="77777777" w:rsidR="00820A6A" w:rsidRPr="00820A6A" w:rsidRDefault="00820A6A" w:rsidP="00820A6A">
      <w:pPr>
        <w:numPr>
          <w:ilvl w:val="0"/>
          <w:numId w:val="16"/>
        </w:numPr>
        <w:tabs>
          <w:tab w:val="num" w:pos="0"/>
        </w:tabs>
        <w:suppressAutoHyphens/>
        <w:spacing w:after="0" w:line="360" w:lineRule="auto"/>
        <w:ind w:left="709"/>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oświadcza, że został poinformowany o możliwości zapoznania się w siedzibie Dewelopera z:---------------------------------------------------------------------------</w:t>
      </w:r>
    </w:p>
    <w:p w14:paraId="2EE446BB"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aktualnym stanem księgi wieczystej prowadzonej dla przedmiotowej nieruchomości; ----------------------------------------------------------------------------</w:t>
      </w:r>
    </w:p>
    <w:p w14:paraId="067A320E"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aktualnym odpisem z Krajowego Rejestru Sądowego; -----------------------------</w:t>
      </w:r>
    </w:p>
    <w:p w14:paraId="18DEE674"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pozwoleniem na budowę; ----------------------------------------------------------------</w:t>
      </w:r>
    </w:p>
    <w:p w14:paraId="3A3BBFCA"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projektem architektoniczno-budowlanym; --------------------------------------------</w:t>
      </w:r>
    </w:p>
    <w:p w14:paraId="21398572"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sprawozdaniem finansowym Dewelopera za ostatnie dwa lata; -------------------</w:t>
      </w:r>
    </w:p>
    <w:p w14:paraId="36C130D2" w14:textId="77777777" w:rsidR="00820A6A" w:rsidRPr="00820A6A" w:rsidRDefault="00820A6A" w:rsidP="00820A6A">
      <w:pPr>
        <w:numPr>
          <w:ilvl w:val="0"/>
          <w:numId w:val="15"/>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lastRenderedPageBreak/>
        <w:t xml:space="preserve">aktualnym stanem prac budowlanych w obrębie osiedla, m.in. stanem dróg i oświetlenia, na którym ma znajdować się Przedmiot umowy. </w:t>
      </w:r>
    </w:p>
    <w:p w14:paraId="2C7AA9EE" w14:textId="77777777" w:rsidR="00820A6A" w:rsidRPr="00820A6A" w:rsidRDefault="00820A6A" w:rsidP="00820A6A">
      <w:p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a nadto zostały mu przekazane szczegółowe dane i informacje dotyczące sytuacji prawno-finansowej Dewelopera oraz przedsięwzięcia deweloperskiego, w tym konkretnego oferowanego do sprzedaży lokalu mieszkalnego lub domu jednorodzinnego - w zakresie określonym w prospekcie informacyjnym. ---------------------</w:t>
      </w:r>
    </w:p>
    <w:p w14:paraId="78D5C76E"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5</w:t>
      </w:r>
    </w:p>
    <w:p w14:paraId="3C50BB1A" w14:textId="77777777" w:rsidR="00820A6A" w:rsidRPr="00820A6A" w:rsidRDefault="00820A6A" w:rsidP="00820A6A">
      <w:pPr>
        <w:spacing w:after="0" w:line="360" w:lineRule="auto"/>
        <w:jc w:val="center"/>
        <w:rPr>
          <w:rFonts w:ascii="Times New Roman" w:eastAsia="Calibri" w:hAnsi="Times New Roman" w:cs="Times New Roman"/>
          <w:sz w:val="24"/>
          <w:szCs w:val="24"/>
        </w:rPr>
      </w:pPr>
      <w:r w:rsidRPr="00820A6A">
        <w:rPr>
          <w:rFonts w:ascii="Times New Roman" w:eastAsia="Calibri" w:hAnsi="Times New Roman" w:cs="Times New Roman"/>
          <w:b/>
          <w:sz w:val="24"/>
          <w:szCs w:val="24"/>
        </w:rPr>
        <w:t>Cena i harmonogram Płatności</w:t>
      </w:r>
    </w:p>
    <w:p w14:paraId="00269CC1"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color w:val="000000"/>
          <w:sz w:val="24"/>
          <w:szCs w:val="24"/>
        </w:rPr>
      </w:pPr>
      <w:r w:rsidRPr="00820A6A">
        <w:rPr>
          <w:rFonts w:ascii="Times New Roman" w:eastAsia="Calibri" w:hAnsi="Times New Roman" w:cs="Times New Roman"/>
          <w:sz w:val="24"/>
          <w:szCs w:val="24"/>
        </w:rPr>
        <w:t xml:space="preserve">Nabywca zobowiązuje się do nabycia Przedmiotu Umowy za cenę </w:t>
      </w:r>
      <w:r w:rsidRPr="00820A6A">
        <w:rPr>
          <w:rFonts w:ascii="Times New Roman" w:eastAsia="Calibri" w:hAnsi="Times New Roman" w:cs="Times New Roman"/>
          <w:b/>
          <w:sz w:val="24"/>
          <w:szCs w:val="24"/>
        </w:rPr>
        <w:t>................... zł.</w:t>
      </w:r>
      <w:r w:rsidRPr="00820A6A">
        <w:rPr>
          <w:rFonts w:ascii="Times New Roman" w:eastAsia="Calibri" w:hAnsi="Times New Roman" w:cs="Times New Roman"/>
          <w:sz w:val="24"/>
          <w:szCs w:val="24"/>
        </w:rPr>
        <w:t xml:space="preserve"> (słownie:................................................................złotych) </w:t>
      </w:r>
      <w:r w:rsidRPr="00820A6A">
        <w:rPr>
          <w:rFonts w:ascii="Times New Roman" w:eastAsia="Calibri" w:hAnsi="Times New Roman" w:cs="Times New Roman"/>
          <w:b/>
          <w:sz w:val="24"/>
          <w:szCs w:val="24"/>
        </w:rPr>
        <w:t>„Cena”</w:t>
      </w:r>
      <w:r w:rsidRPr="00820A6A">
        <w:rPr>
          <w:rFonts w:ascii="Times New Roman" w:eastAsia="Calibri" w:hAnsi="Times New Roman" w:cs="Times New Roman"/>
          <w:sz w:val="24"/>
          <w:szCs w:val="24"/>
        </w:rPr>
        <w:t>.------------------------</w:t>
      </w:r>
    </w:p>
    <w:p w14:paraId="64585674" w14:textId="77777777" w:rsidR="00820A6A" w:rsidRPr="00820A6A" w:rsidRDefault="00820A6A" w:rsidP="00820A6A">
      <w:pPr>
        <w:tabs>
          <w:tab w:val="left" w:pos="709"/>
          <w:tab w:val="left" w:pos="993"/>
        </w:tabs>
        <w:spacing w:after="0" w:line="360" w:lineRule="auto"/>
        <w:ind w:left="709" w:hanging="498"/>
        <w:jc w:val="both"/>
        <w:rPr>
          <w:rFonts w:ascii="Times New Roman" w:eastAsia="Calibri" w:hAnsi="Times New Roman" w:cs="Times New Roman"/>
          <w:sz w:val="24"/>
          <w:szCs w:val="24"/>
        </w:rPr>
      </w:pPr>
      <w:r w:rsidRPr="00820A6A">
        <w:rPr>
          <w:rFonts w:ascii="Times New Roman" w:eastAsia="Calibri" w:hAnsi="Times New Roman" w:cs="Times New Roman"/>
          <w:color w:val="000000"/>
          <w:sz w:val="24"/>
          <w:szCs w:val="24"/>
        </w:rPr>
        <w:tab/>
        <w:t>Podana powyżej kwota jest kwotą brutto.</w:t>
      </w:r>
      <w:r w:rsidRPr="00820A6A">
        <w:rPr>
          <w:rFonts w:ascii="Times New Roman" w:eastAsia="Calibri" w:hAnsi="Times New Roman" w:cs="Times New Roman"/>
          <w:sz w:val="24"/>
          <w:szCs w:val="24"/>
        </w:rPr>
        <w:t xml:space="preserve"> ------------------------------------------------------</w:t>
      </w:r>
    </w:p>
    <w:p w14:paraId="2BF97EC7" w14:textId="77777777" w:rsidR="00820A6A" w:rsidRPr="00820A6A" w:rsidRDefault="00820A6A" w:rsidP="00820A6A">
      <w:pPr>
        <w:numPr>
          <w:ilvl w:val="0"/>
          <w:numId w:val="10"/>
        </w:numPr>
        <w:tabs>
          <w:tab w:val="clear" w:pos="705"/>
          <w:tab w:val="left" w:pos="709"/>
          <w:tab w:val="left" w:pos="1440"/>
        </w:tabs>
        <w:suppressAutoHyphens/>
        <w:spacing w:after="0" w:line="360" w:lineRule="auto"/>
        <w:ind w:left="709" w:hanging="498"/>
        <w:jc w:val="both"/>
        <w:rPr>
          <w:rFonts w:ascii="Times New Roman" w:eastAsia="Calibri" w:hAnsi="Times New Roman" w:cs="Times New Roman"/>
          <w:color w:val="000000"/>
          <w:sz w:val="24"/>
          <w:szCs w:val="24"/>
        </w:rPr>
      </w:pPr>
      <w:r w:rsidRPr="00820A6A">
        <w:rPr>
          <w:rFonts w:ascii="Times New Roman" w:eastAsia="Calibri" w:hAnsi="Times New Roman" w:cs="Times New Roman"/>
          <w:sz w:val="24"/>
          <w:szCs w:val="24"/>
        </w:rPr>
        <w:t>Cena zostanie zapłacona zgodnie z następującym harmonogramem:</w:t>
      </w:r>
      <w:r w:rsidRPr="00820A6A">
        <w:rPr>
          <w:rFonts w:ascii="Times New Roman" w:eastAsia="Calibri" w:hAnsi="Times New Roman" w:cs="Times New Roman"/>
          <w:color w:val="000000"/>
          <w:sz w:val="24"/>
          <w:szCs w:val="24"/>
        </w:rPr>
        <w:t xml:space="preserve"> </w:t>
      </w:r>
      <w:r w:rsidRPr="00820A6A">
        <w:rPr>
          <w:rFonts w:ascii="Times New Roman" w:eastAsia="Calibri" w:hAnsi="Times New Roman" w:cs="Times New Roman"/>
          <w:sz w:val="24"/>
          <w:szCs w:val="24"/>
        </w:rPr>
        <w:t>----------------------</w:t>
      </w:r>
    </w:p>
    <w:p w14:paraId="1D8169F8" w14:textId="77777777" w:rsidR="00820A6A" w:rsidRPr="00820A6A" w:rsidRDefault="00820A6A" w:rsidP="00820A6A">
      <w:pPr>
        <w:numPr>
          <w:ilvl w:val="0"/>
          <w:numId w:val="19"/>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część ceny w kwocie </w:t>
      </w:r>
      <w:r w:rsidRPr="00820A6A">
        <w:rPr>
          <w:rFonts w:ascii="Times New Roman" w:eastAsia="Calibri" w:hAnsi="Times New Roman" w:cs="Times New Roman"/>
          <w:b/>
          <w:sz w:val="24"/>
          <w:szCs w:val="24"/>
        </w:rPr>
        <w:t>.................... zł</w:t>
      </w:r>
      <w:r w:rsidRPr="00820A6A">
        <w:rPr>
          <w:rFonts w:ascii="Times New Roman" w:eastAsia="Calibri" w:hAnsi="Times New Roman" w:cs="Times New Roman"/>
          <w:sz w:val="24"/>
          <w:szCs w:val="24"/>
        </w:rPr>
        <w:t xml:space="preserve"> zostanie zapłacona w terminie najpóźniej 14 (czternaście) dni od dnia ukończenia robót przygotowawczych i podpisania umowy deweloperskiej, ---------------------------------------------------------------------</w:t>
      </w:r>
    </w:p>
    <w:p w14:paraId="08CB0220" w14:textId="77777777" w:rsidR="00820A6A" w:rsidRPr="00820A6A" w:rsidRDefault="00820A6A" w:rsidP="00820A6A">
      <w:pPr>
        <w:numPr>
          <w:ilvl w:val="0"/>
          <w:numId w:val="19"/>
        </w:numPr>
        <w:suppressAutoHyphens/>
        <w:spacing w:after="0" w:line="360" w:lineRule="auto"/>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 xml:space="preserve">część ceny w kwocie </w:t>
      </w:r>
      <w:r w:rsidRPr="00820A6A">
        <w:rPr>
          <w:rFonts w:ascii="Times New Roman" w:eastAsia="Calibri" w:hAnsi="Times New Roman" w:cs="Times New Roman"/>
          <w:b/>
          <w:color w:val="000000"/>
          <w:sz w:val="24"/>
          <w:szCs w:val="24"/>
        </w:rPr>
        <w:t>................ zł</w:t>
      </w:r>
      <w:r w:rsidRPr="00820A6A">
        <w:rPr>
          <w:rFonts w:ascii="Times New Roman" w:eastAsia="Calibri" w:hAnsi="Times New Roman" w:cs="Times New Roman"/>
          <w:color w:val="000000"/>
          <w:sz w:val="24"/>
          <w:szCs w:val="24"/>
        </w:rPr>
        <w:t xml:space="preserve"> zostanie zapłacona w terminie najpóźniej 14 (czternaście) dni od dnia doręczenia nabywcy protokołu odbioru stanu zero budynku, ---------------------------------------------------------------------------------------</w:t>
      </w:r>
    </w:p>
    <w:p w14:paraId="6F1D2D7C" w14:textId="77777777" w:rsidR="00820A6A" w:rsidRPr="00820A6A" w:rsidRDefault="00820A6A" w:rsidP="00820A6A">
      <w:pPr>
        <w:numPr>
          <w:ilvl w:val="0"/>
          <w:numId w:val="19"/>
        </w:numPr>
        <w:suppressAutoHyphens/>
        <w:spacing w:after="0" w:line="360" w:lineRule="auto"/>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 xml:space="preserve">część ceny w kwocie </w:t>
      </w:r>
      <w:r w:rsidRPr="00820A6A">
        <w:rPr>
          <w:rFonts w:ascii="Times New Roman" w:eastAsia="Calibri" w:hAnsi="Times New Roman" w:cs="Times New Roman"/>
          <w:b/>
          <w:color w:val="000000"/>
          <w:sz w:val="24"/>
          <w:szCs w:val="24"/>
        </w:rPr>
        <w:t>................ zł</w:t>
      </w:r>
      <w:r w:rsidRPr="00820A6A">
        <w:rPr>
          <w:rFonts w:ascii="Times New Roman" w:eastAsia="Calibri" w:hAnsi="Times New Roman" w:cs="Times New Roman"/>
          <w:color w:val="000000"/>
          <w:sz w:val="24"/>
          <w:szCs w:val="24"/>
        </w:rPr>
        <w:t xml:space="preserve"> zostanie zapłacona w terminie najpóźniej 14 (czternaście) dni od dnia doręczenia nabywcy protokołu odbioru stanu surowego otwartego budynku, --------------------------------------------------------------</w:t>
      </w:r>
    </w:p>
    <w:p w14:paraId="4D66E02A" w14:textId="77777777" w:rsidR="00820A6A" w:rsidRPr="00820A6A" w:rsidRDefault="00820A6A" w:rsidP="00820A6A">
      <w:pPr>
        <w:numPr>
          <w:ilvl w:val="0"/>
          <w:numId w:val="19"/>
        </w:numPr>
        <w:suppressAutoHyphens/>
        <w:spacing w:after="0" w:line="360" w:lineRule="auto"/>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 xml:space="preserve">część ceny w kwocie </w:t>
      </w:r>
      <w:r w:rsidRPr="00820A6A">
        <w:rPr>
          <w:rFonts w:ascii="Times New Roman" w:eastAsia="Calibri" w:hAnsi="Times New Roman" w:cs="Times New Roman"/>
          <w:b/>
          <w:color w:val="000000"/>
          <w:sz w:val="24"/>
          <w:szCs w:val="24"/>
        </w:rPr>
        <w:t>........................ zł</w:t>
      </w:r>
      <w:r w:rsidRPr="00820A6A">
        <w:rPr>
          <w:rFonts w:ascii="Times New Roman" w:eastAsia="Calibri" w:hAnsi="Times New Roman" w:cs="Times New Roman"/>
          <w:color w:val="000000"/>
          <w:sz w:val="24"/>
          <w:szCs w:val="24"/>
        </w:rPr>
        <w:t xml:space="preserve"> zostanie zapłacona w terminie najpóźniej 14 (czternaście) dni od dnia doręczenia nabywcy protokołu odbioru stanu surowego zamkniętego budynku, ----------------------------------------------------------</w:t>
      </w:r>
    </w:p>
    <w:p w14:paraId="7EB2774E" w14:textId="77777777" w:rsidR="00820A6A" w:rsidRPr="00820A6A" w:rsidRDefault="00820A6A" w:rsidP="00820A6A">
      <w:pPr>
        <w:numPr>
          <w:ilvl w:val="0"/>
          <w:numId w:val="19"/>
        </w:numPr>
        <w:suppressAutoHyphens/>
        <w:spacing w:after="0" w:line="360" w:lineRule="auto"/>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 xml:space="preserve">część ceny w kwocie </w:t>
      </w:r>
      <w:r w:rsidRPr="00820A6A">
        <w:rPr>
          <w:rFonts w:ascii="Times New Roman" w:eastAsia="Calibri" w:hAnsi="Times New Roman" w:cs="Times New Roman"/>
          <w:b/>
          <w:color w:val="000000"/>
          <w:sz w:val="24"/>
          <w:szCs w:val="24"/>
        </w:rPr>
        <w:t>.....................zł</w:t>
      </w:r>
      <w:r w:rsidRPr="00820A6A">
        <w:rPr>
          <w:rFonts w:ascii="Times New Roman" w:eastAsia="Calibri" w:hAnsi="Times New Roman" w:cs="Times New Roman"/>
          <w:color w:val="000000"/>
          <w:sz w:val="24"/>
          <w:szCs w:val="24"/>
        </w:rPr>
        <w:t xml:space="preserve"> zostanie zapłacona w terminie najpóźniej 14 (czternaście) dni od dnia odbioru Lokalu.</w:t>
      </w:r>
      <w:r w:rsidRPr="00820A6A">
        <w:rPr>
          <w:rFonts w:ascii="Times New Roman" w:eastAsia="Calibri" w:hAnsi="Times New Roman" w:cs="Times New Roman"/>
          <w:sz w:val="24"/>
          <w:szCs w:val="24"/>
        </w:rPr>
        <w:t xml:space="preserve"> -------------------------------------------</w:t>
      </w:r>
    </w:p>
    <w:p w14:paraId="1F97F98D"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Dniem zapłaty poszczególnych rat jest data wpłynięcia całości środków wynikających z harmonogramu na otwarty mieszkaniowy rachunek powierniczy. -----------------------</w:t>
      </w:r>
    </w:p>
    <w:p w14:paraId="244D669F"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sz w:val="24"/>
          <w:szCs w:val="24"/>
        </w:rPr>
      </w:pPr>
      <w:r w:rsidRPr="00820A6A">
        <w:rPr>
          <w:rFonts w:ascii="Times New Roman" w:eastAsia="Calibri" w:hAnsi="Times New Roman" w:cs="Times New Roman"/>
          <w:color w:val="000000"/>
          <w:sz w:val="24"/>
          <w:szCs w:val="24"/>
        </w:rPr>
        <w:t>Wpłacane przez Nabywcę kwoty nie podlegają oprocentowaniu.</w:t>
      </w:r>
      <w:r w:rsidRPr="00820A6A">
        <w:rPr>
          <w:rFonts w:ascii="Times New Roman" w:eastAsia="Calibri" w:hAnsi="Times New Roman" w:cs="Times New Roman"/>
          <w:sz w:val="24"/>
          <w:szCs w:val="24"/>
        </w:rPr>
        <w:t xml:space="preserve"> --------------------------</w:t>
      </w:r>
    </w:p>
    <w:p w14:paraId="4866B7C7"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Kwoty zapłaty i terminy określone w §5 pkt.2 niniejszej Umowy, mają charakter wiążący i płatne są do dnia wskazanego w Umowie. -----------------------------------------</w:t>
      </w:r>
    </w:p>
    <w:p w14:paraId="27A53B37"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dokona wszelkich wpłat na otwarty mieszkaniowy rachunek powierniczy prowadzony przez Bank Rumia Spółdzielczy</w:t>
      </w:r>
      <w:r w:rsidRPr="00820A6A">
        <w:rPr>
          <w:rFonts w:ascii="Times New Roman" w:eastAsia="Calibri" w:hAnsi="Times New Roman" w:cs="Times New Roman"/>
          <w:bCs/>
          <w:sz w:val="24"/>
          <w:szCs w:val="24"/>
        </w:rPr>
        <w:t xml:space="preserve"> z siedzibą w Rumii </w:t>
      </w:r>
      <w:r w:rsidRPr="00820A6A">
        <w:rPr>
          <w:rFonts w:ascii="Times New Roman" w:eastAsia="Calibri" w:hAnsi="Times New Roman" w:cs="Times New Roman"/>
          <w:sz w:val="24"/>
          <w:szCs w:val="24"/>
        </w:rPr>
        <w:t xml:space="preserve">numer </w:t>
      </w:r>
      <w:r w:rsidRPr="00820A6A">
        <w:rPr>
          <w:rFonts w:ascii="Times New Roman" w:eastAsia="Calibri" w:hAnsi="Times New Roman" w:cs="Times New Roman"/>
          <w:sz w:val="24"/>
          <w:szCs w:val="24"/>
          <w:shd w:val="clear" w:color="auto" w:fill="FFFFFF"/>
        </w:rPr>
        <w:t>........................................................</w:t>
      </w:r>
      <w:r w:rsidRPr="00820A6A">
        <w:rPr>
          <w:rFonts w:ascii="Times New Roman" w:eastAsia="Calibri" w:hAnsi="Times New Roman" w:cs="Times New Roman"/>
          <w:sz w:val="24"/>
          <w:szCs w:val="24"/>
        </w:rPr>
        <w:t>.</w:t>
      </w:r>
      <w:r w:rsidRPr="00820A6A">
        <w:rPr>
          <w:rFonts w:ascii="Calibri" w:eastAsia="Calibri" w:hAnsi="Calibri" w:cs="Times New Roman"/>
        </w:rPr>
        <w:t xml:space="preserve"> </w:t>
      </w:r>
      <w:r w:rsidRPr="00820A6A">
        <w:rPr>
          <w:rFonts w:ascii="Times New Roman" w:eastAsia="Calibri" w:hAnsi="Times New Roman" w:cs="Times New Roman"/>
          <w:sz w:val="24"/>
          <w:szCs w:val="24"/>
        </w:rPr>
        <w:t>------------------------------------------------------------</w:t>
      </w:r>
    </w:p>
    <w:p w14:paraId="08DD725E"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Calibri" w:eastAsia="Calibri" w:hAnsi="Calibri" w:cs="Times New Roman"/>
        </w:rPr>
      </w:pPr>
      <w:r w:rsidRPr="00820A6A">
        <w:rPr>
          <w:rFonts w:ascii="Times New Roman" w:eastAsia="Calibri" w:hAnsi="Times New Roman" w:cs="Times New Roman"/>
          <w:sz w:val="24"/>
          <w:szCs w:val="24"/>
        </w:rPr>
        <w:lastRenderedPageBreak/>
        <w:t>Deweloper oświadcza, że zgodnie z umową o prowadzenie rachunku powierniczego koszty prowadzenia tego rachunku obciążają Dewelopera. Wypłata deweloperowi środków zdeponowanych na otwartym mieszkaniowym rachunku powierniczym następuje:--------------------------------------------------------------------------------------------</w:t>
      </w:r>
    </w:p>
    <w:p w14:paraId="32793B45" w14:textId="77777777" w:rsidR="00820A6A" w:rsidRPr="00820A6A" w:rsidRDefault="00820A6A" w:rsidP="00820A6A">
      <w:pPr>
        <w:numPr>
          <w:ilvl w:val="0"/>
          <w:numId w:val="27"/>
        </w:numPr>
        <w:tabs>
          <w:tab w:val="left" w:pos="709"/>
        </w:tabs>
        <w:suppressAutoHyphens/>
        <w:spacing w:after="0" w:line="360" w:lineRule="auto"/>
        <w:contextualSpacing/>
        <w:jc w:val="both"/>
        <w:rPr>
          <w:rFonts w:ascii="Palatino Linotype" w:eastAsia="Calibri" w:hAnsi="Palatino Linotype" w:cs="Times New Roman"/>
        </w:rPr>
      </w:pPr>
      <w:r w:rsidRPr="00820A6A">
        <w:rPr>
          <w:rFonts w:ascii="Times New Roman" w:eastAsia="Calibri" w:hAnsi="Times New Roman" w:cs="Times New Roman"/>
          <w:sz w:val="24"/>
          <w:szCs w:val="24"/>
        </w:rPr>
        <w:t>zgodnie z harmonogramem przedsięwzięcia deweloperskiego po stwierdzeniu przez Bank zakończenia danego etapu realizacji przedsięwzięcia deweloperskiego, ----------</w:t>
      </w:r>
    </w:p>
    <w:p w14:paraId="6FE3859A" w14:textId="77777777" w:rsidR="00820A6A" w:rsidRPr="00820A6A" w:rsidRDefault="00820A6A" w:rsidP="00820A6A">
      <w:pPr>
        <w:numPr>
          <w:ilvl w:val="0"/>
          <w:numId w:val="27"/>
        </w:numPr>
        <w:tabs>
          <w:tab w:val="left" w:pos="709"/>
        </w:tabs>
        <w:suppressAutoHyphens/>
        <w:spacing w:after="0" w:line="360" w:lineRule="auto"/>
        <w:contextualSpacing/>
        <w:jc w:val="both"/>
        <w:rPr>
          <w:rFonts w:ascii="Palatino Linotype" w:eastAsia="Calibri" w:hAnsi="Palatino Linotype" w:cs="Times New Roman"/>
        </w:rPr>
      </w:pPr>
      <w:r w:rsidRPr="00820A6A">
        <w:rPr>
          <w:rFonts w:ascii="Times New Roman" w:eastAsia="Calibri" w:hAnsi="Times New Roman" w:cs="Times New Roman"/>
          <w:sz w:val="24"/>
          <w:szCs w:val="24"/>
        </w:rPr>
        <w:t>w wysokości kwoty stanowiącej iloczyn procentu kosztów danego etapu określonego w harmonogramie przedsięwzięcia deweloperskiej oraz ceny lokalu mieszkalnego, ---</w:t>
      </w:r>
    </w:p>
    <w:p w14:paraId="0689665A" w14:textId="77777777" w:rsidR="00820A6A" w:rsidRPr="00820A6A" w:rsidRDefault="00820A6A" w:rsidP="00820A6A">
      <w:pPr>
        <w:numPr>
          <w:ilvl w:val="0"/>
          <w:numId w:val="27"/>
        </w:numPr>
        <w:tabs>
          <w:tab w:val="left" w:pos="709"/>
        </w:tabs>
        <w:suppressAutoHyphens/>
        <w:spacing w:after="0" w:line="360" w:lineRule="auto"/>
        <w:contextualSpacing/>
        <w:jc w:val="both"/>
        <w:rPr>
          <w:rFonts w:ascii="Palatino Linotype" w:eastAsia="Calibri" w:hAnsi="Palatino Linotype" w:cs="Times New Roman"/>
        </w:rPr>
      </w:pPr>
      <w:r w:rsidRPr="00820A6A">
        <w:rPr>
          <w:rFonts w:ascii="Times New Roman" w:eastAsia="Calibri" w:hAnsi="Times New Roman" w:cs="Times New Roman"/>
          <w:sz w:val="24"/>
          <w:szCs w:val="24"/>
        </w:rPr>
        <w:t>nie wcześniej niż po 30 dniach od dnia zawarcia umowy deweloperskiej, ---------------</w:t>
      </w:r>
    </w:p>
    <w:p w14:paraId="6028327B" w14:textId="77777777" w:rsidR="00820A6A" w:rsidRPr="00820A6A" w:rsidRDefault="00820A6A" w:rsidP="00820A6A">
      <w:pPr>
        <w:numPr>
          <w:ilvl w:val="0"/>
          <w:numId w:val="27"/>
        </w:numPr>
        <w:tabs>
          <w:tab w:val="left" w:pos="709"/>
        </w:tabs>
        <w:suppressAutoHyphens/>
        <w:spacing w:after="0" w:line="360" w:lineRule="auto"/>
        <w:contextualSpacing/>
        <w:jc w:val="both"/>
        <w:rPr>
          <w:rFonts w:ascii="Palatino Linotype" w:eastAsia="Calibri" w:hAnsi="Palatino Linotype" w:cs="Times New Roman"/>
        </w:rPr>
      </w:pPr>
      <w:r w:rsidRPr="00820A6A">
        <w:rPr>
          <w:rFonts w:ascii="Times New Roman" w:eastAsia="Calibri" w:hAnsi="Times New Roman" w:cs="Times New Roman"/>
          <w:sz w:val="24"/>
          <w:szCs w:val="24"/>
        </w:rPr>
        <w:t>w przypadku zakończenia przedsięwzięcia deweloperskiego, bank wypłaca deweloperowi środki pozostałe na mieszkaniowym rachunku powierniczym po otrzymaniu wypisu aktu notarialnego – umowy przeniesienia własności na nabywcę praw będących przedmiotem niniejszej umowy w stanie wolnym od obciążeń oraz praw i roszczeń osób trzecich, za wyjątkiem tych, na które zgodę wyraził nabywca.---------</w:t>
      </w:r>
    </w:p>
    <w:p w14:paraId="012583D6"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Calibri" w:eastAsia="Calibri" w:hAnsi="Calibri" w:cs="Times New Roman"/>
        </w:rPr>
      </w:pPr>
      <w:r w:rsidRPr="00820A6A">
        <w:rPr>
          <w:rFonts w:ascii="Times New Roman" w:eastAsia="Calibri" w:hAnsi="Times New Roman" w:cs="Times New Roman"/>
          <w:sz w:val="24"/>
          <w:szCs w:val="24"/>
        </w:rPr>
        <w:t xml:space="preserve">Bank dokonuje kontroli zakończenia każdego z etapów przedsięwzięcia deweloperskiego przed wypłatą środków pieniężnych. </w:t>
      </w:r>
      <w:r w:rsidRPr="00820A6A">
        <w:rPr>
          <w:rFonts w:ascii="Times New Roman" w:eastAsia="Times New Roman" w:hAnsi="Times New Roman" w:cs="Times New Roman"/>
          <w:sz w:val="24"/>
          <w:szCs w:val="24"/>
        </w:rPr>
        <w:t xml:space="preserve">W zakresie kontroli, o której mowa wyżej Bank uzyskuje prawo wglądu do rachunków bankowych dewelopera oraz kontroli dokumentacji. Koszty kontroli ponosi deweloper. </w:t>
      </w:r>
      <w:r w:rsidRPr="00820A6A">
        <w:rPr>
          <w:rFonts w:ascii="Times New Roman" w:eastAsia="Calibri" w:hAnsi="Times New Roman" w:cs="Times New Roman"/>
          <w:sz w:val="24"/>
          <w:szCs w:val="24"/>
        </w:rPr>
        <w:t>Deweloper ma prawo dysponowania środkami wypłacanymi z otwartego mieszkaniowego rachunku powierniczego, wyłącznie w celu realizacji przedsięwzięcia deweloperskiego, dla którego prowadzony jest rachunek.--------------------------------------------------------------</w:t>
      </w:r>
    </w:p>
    <w:p w14:paraId="173F527B" w14:textId="77777777" w:rsidR="00820A6A" w:rsidRPr="00820A6A" w:rsidRDefault="00820A6A" w:rsidP="00820A6A">
      <w:pPr>
        <w:numPr>
          <w:ilvl w:val="0"/>
          <w:numId w:val="10"/>
        </w:numPr>
        <w:shd w:val="clear" w:color="auto" w:fill="FFFFFF"/>
        <w:spacing w:before="105" w:after="0" w:line="360" w:lineRule="auto"/>
        <w:contextualSpacing/>
        <w:jc w:val="both"/>
        <w:rPr>
          <w:rFonts w:ascii="Times New Roman" w:eastAsia="Times New Roman" w:hAnsi="Times New Roman" w:cs="Times New Roman"/>
          <w:color w:val="333333"/>
          <w:sz w:val="24"/>
          <w:szCs w:val="24"/>
          <w:lang w:eastAsia="pl-PL"/>
        </w:rPr>
      </w:pPr>
      <w:r w:rsidRPr="00820A6A">
        <w:rPr>
          <w:rFonts w:ascii="Times New Roman" w:eastAsia="Times New Roman" w:hAnsi="Times New Roman" w:cs="Times New Roman"/>
          <w:color w:val="333333"/>
          <w:sz w:val="24"/>
          <w:szCs w:val="24"/>
          <w:lang w:eastAsia="pl-PL"/>
        </w:rPr>
        <w:t>Nabywca dokonuje wpłat na mieszkaniowy rachunek powierniczy zgodnie z postępem realizacji przedsięwzięcia deweloperskiego. Wysokość wpłat dokonywanych przez nabywcę jest uzależniona od faktycznego stopnia realizacji poszczególnych etapów przedsięwzięcia deweloperskiego, określonych w jego harmonogramie. Nabywca dokonuje wpłat na mieszkaniowy rachunek powierniczy po zakończeniu danego etapu przedsięwzięcia deweloperskiego, określonego w jego harmonogramie. Deweloper informuje nabywcę na papierze lub innym trwałym nośniku o zakończeniu danego etapu przedsięwzięcia deweloperskiego.-----------------------------</w:t>
      </w:r>
    </w:p>
    <w:p w14:paraId="734BF2D4" w14:textId="77777777" w:rsidR="00820A6A" w:rsidRPr="00820A6A" w:rsidRDefault="00820A6A" w:rsidP="00820A6A">
      <w:pPr>
        <w:numPr>
          <w:ilvl w:val="0"/>
          <w:numId w:val="10"/>
        </w:numPr>
        <w:shd w:val="clear" w:color="auto" w:fill="FFFFFF"/>
        <w:spacing w:before="105" w:after="168" w:line="360" w:lineRule="auto"/>
        <w:contextualSpacing/>
        <w:jc w:val="both"/>
        <w:rPr>
          <w:rFonts w:ascii="Times New Roman" w:eastAsia="Calibri" w:hAnsi="Times New Roman" w:cs="Times New Roman"/>
          <w:color w:val="333333"/>
          <w:sz w:val="24"/>
          <w:szCs w:val="24"/>
        </w:rPr>
      </w:pPr>
      <w:r w:rsidRPr="00820A6A">
        <w:rPr>
          <w:rFonts w:ascii="Times New Roman" w:eastAsia="Calibri" w:hAnsi="Times New Roman" w:cs="Times New Roman"/>
          <w:color w:val="333333"/>
          <w:sz w:val="24"/>
          <w:szCs w:val="24"/>
        </w:rPr>
        <w:t xml:space="preserve">Prawo wypowiedzenia umowy mieszkaniowego rachunku powierniczego przysługuje wyłącznie bankowi i tylko z ważnych powodów. Bank informuje nabywcę na papierze lub innym trwałym nośniku o terminie, w którym wypowiedział umowę mieszkaniowego rachunku powierniczego, w terminie 10 dni od dnia jej wypowiedzenia. W przypadku wypowiedzenia umowy mieszkaniowego rachunku </w:t>
      </w:r>
      <w:r w:rsidRPr="00820A6A">
        <w:rPr>
          <w:rFonts w:ascii="Times New Roman" w:eastAsia="Calibri" w:hAnsi="Times New Roman" w:cs="Times New Roman"/>
          <w:color w:val="333333"/>
          <w:sz w:val="24"/>
          <w:szCs w:val="24"/>
        </w:rPr>
        <w:lastRenderedPageBreak/>
        <w:t>powierniczego deweloper niezwłocznie zawiera z innym bankiem umowę mieszkaniowego rachunku powierniczego, jednak nie później niż w terminie 60 dni od dnia wypowiedzenia tej umowy przez bank, z zastrzeżeniem, że przedmiotem zawieranej umowy jest prowadzenie takiego samego rodzaju mieszkaniowego rachunku powierniczego, jak w przypadku umowy, która została wypowiedziana. Środki zgromadzone na likwidowanym mieszkaniowym rachunku powierniczym są niezwłocznie przekazywane przez bank, w którym dotychczas prowadzono taki rachunek, na mieszkaniowy rachunek powierniczy otwarty przez dewelopera w innym banku, po przedstawieniu przez dewelopera oświadczenia z tego banku potwierdzającego, że rachunek, na który mają być przekazane środki, jest mieszkaniowym rachunkiem powierniczym w rozumieniu ustawy o ochronie praw nabywcy lokalu mieszkalnego lub domu jednorodzinnego oraz Deweloperskim Funduszu Gwarancyjnym, zwaną dalej „ustawą”. W przypadku gdy deweloper nie przedstawi oświadczenia banku, o którym mowa wyżej, w terminie 60 dni od dnia wypowiedzenia umowy mieszkaniowego rachunku powierniczego, bank niezwłocznie zwraca nabywcom środki znajdujące się na tym rachunku.</w:t>
      </w:r>
    </w:p>
    <w:p w14:paraId="43AF928F" w14:textId="77777777" w:rsidR="00820A6A" w:rsidRPr="00820A6A" w:rsidRDefault="00820A6A" w:rsidP="00820A6A">
      <w:pPr>
        <w:numPr>
          <w:ilvl w:val="0"/>
          <w:numId w:val="10"/>
        </w:numPr>
        <w:shd w:val="clear" w:color="auto" w:fill="FFFFFF"/>
        <w:spacing w:before="105" w:line="360" w:lineRule="auto"/>
        <w:contextualSpacing/>
        <w:jc w:val="both"/>
        <w:rPr>
          <w:rFonts w:ascii="Times New Roman" w:eastAsia="Calibri" w:hAnsi="Times New Roman" w:cs="Times New Roman"/>
          <w:color w:val="333333"/>
          <w:sz w:val="24"/>
          <w:szCs w:val="24"/>
        </w:rPr>
      </w:pPr>
      <w:r w:rsidRPr="00820A6A">
        <w:rPr>
          <w:rFonts w:ascii="Times New Roman" w:eastAsia="Calibri" w:hAnsi="Times New Roman" w:cs="Times New Roman"/>
          <w:color w:val="333333"/>
          <w:sz w:val="24"/>
          <w:szCs w:val="24"/>
        </w:rPr>
        <w:t>Deweloper, w terminie 10 dni od dnia zawarcia umowy mieszkaniowego rachunku powierniczego w trybie, o którym mowa powyżej, informuje nabywcę na papierze lub innym trwałym nośniku o dokonanej zmianie. Nabywca może wstrzymać dokonywanie kolejnych wpłat na mieszkaniowy rachunek powierniczy do czasu wykonania przez dewelopera tego obowiązku.----------------------------------------------------------------------</w:t>
      </w:r>
    </w:p>
    <w:p w14:paraId="41964A72" w14:textId="77777777" w:rsidR="00820A6A" w:rsidRPr="00820A6A" w:rsidRDefault="00820A6A" w:rsidP="00820A6A">
      <w:pPr>
        <w:numPr>
          <w:ilvl w:val="0"/>
          <w:numId w:val="10"/>
        </w:numPr>
        <w:shd w:val="clear" w:color="auto" w:fill="FFFFFF"/>
        <w:suppressAutoHyphens/>
        <w:spacing w:before="105" w:after="0" w:line="360" w:lineRule="auto"/>
        <w:jc w:val="both"/>
        <w:rPr>
          <w:rFonts w:ascii="Times New Roman" w:eastAsia="Calibri" w:hAnsi="Times New Roman" w:cs="Times New Roman"/>
          <w:color w:val="333333"/>
          <w:sz w:val="24"/>
          <w:szCs w:val="24"/>
        </w:rPr>
      </w:pPr>
      <w:r w:rsidRPr="00820A6A">
        <w:rPr>
          <w:rFonts w:ascii="Times New Roman" w:eastAsia="Calibri" w:hAnsi="Times New Roman" w:cs="Times New Roman"/>
          <w:sz w:val="24"/>
          <w:szCs w:val="24"/>
        </w:rPr>
        <w:t xml:space="preserve">Deweloper zgodnie z przepisami tej Ustawy dokonuje wyliczenia składki na Deweloperski Fundusz Gwarancyjny i wpłaca ją do banku prowadzącego otwarty mieszkaniowy rachunek powierniczy, w terminie 7 dni od dnia dokonania wpłaty przez nabywcę na mieszkaniowy rachunek powierniczy i nie później niż przed wypłatą tych środków na rzecz dewelopera. </w:t>
      </w:r>
      <w:r w:rsidRPr="00820A6A">
        <w:rPr>
          <w:rFonts w:ascii="Times New Roman" w:eastAsia="Calibri" w:hAnsi="Times New Roman" w:cs="Times New Roman"/>
          <w:color w:val="333333"/>
          <w:sz w:val="24"/>
          <w:szCs w:val="24"/>
        </w:rPr>
        <w:t>Podstawą wyliczenia wysokości składki na Fundusz jest wartość wpłaty dokonanej przez nabywcę na mieszkaniowy rachunek powierniczy w związku z realizacją umowy deweloperskiej; składka stanowi iloczyn stawki procentowej w wysokości 0,45% oraz wartości wpłaty dokonanej przez nabywcę na mieszkaniowy rachunek powierniczy; składka przekazana na Fundusz nie podlega zwrotowi.</w:t>
      </w:r>
    </w:p>
    <w:p w14:paraId="3DB2D0BB" w14:textId="77777777" w:rsidR="00820A6A" w:rsidRPr="00820A6A" w:rsidRDefault="00820A6A" w:rsidP="00820A6A">
      <w:pPr>
        <w:numPr>
          <w:ilvl w:val="0"/>
          <w:numId w:val="10"/>
        </w:numPr>
        <w:tabs>
          <w:tab w:val="clear" w:pos="705"/>
          <w:tab w:val="left" w:pos="709"/>
        </w:tabs>
        <w:suppressAutoHyphens/>
        <w:spacing w:after="0" w:line="360" w:lineRule="auto"/>
        <w:ind w:left="709" w:hanging="498"/>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Środki Funduszu będą przeznaczone na zwrot wpłat nabywców dokonanych na otwarty mieszkaniowy rachunek powierniczy w przypadkach określonych w art. 48 ust. 1-8 ustawy.-------------------------------------------------------------------------------------</w:t>
      </w:r>
    </w:p>
    <w:p w14:paraId="0FFE5D32"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lastRenderedPageBreak/>
        <w:t>§ 6</w:t>
      </w:r>
    </w:p>
    <w:p w14:paraId="2C49F0AD" w14:textId="77777777" w:rsidR="00820A6A" w:rsidRPr="00820A6A" w:rsidRDefault="00820A6A" w:rsidP="00820A6A">
      <w:pPr>
        <w:spacing w:after="0" w:line="360" w:lineRule="auto"/>
        <w:jc w:val="center"/>
        <w:rPr>
          <w:rFonts w:ascii="Times New Roman" w:eastAsia="Calibri" w:hAnsi="Times New Roman" w:cs="Times New Roman"/>
          <w:sz w:val="24"/>
          <w:szCs w:val="24"/>
        </w:rPr>
      </w:pPr>
      <w:r w:rsidRPr="00820A6A">
        <w:rPr>
          <w:rFonts w:ascii="Times New Roman" w:eastAsia="Calibri" w:hAnsi="Times New Roman" w:cs="Times New Roman"/>
          <w:b/>
          <w:sz w:val="24"/>
          <w:szCs w:val="24"/>
        </w:rPr>
        <w:t xml:space="preserve">Budowa Budynku </w:t>
      </w:r>
    </w:p>
    <w:p w14:paraId="2BA2E874" w14:textId="38C83010" w:rsidR="00820A6A" w:rsidRPr="00820A6A" w:rsidRDefault="00820A6A" w:rsidP="00820A6A">
      <w:pPr>
        <w:numPr>
          <w:ilvl w:val="0"/>
          <w:numId w:val="24"/>
        </w:numPr>
        <w:suppressAutoHyphen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Położenie oraz rozmieszczenie pomieszczeń w Lokalu zostanie wykonane zgodnie </w:t>
      </w:r>
      <w:r w:rsidRPr="00820A6A">
        <w:rPr>
          <w:rFonts w:ascii="Calibri" w:eastAsia="Calibri" w:hAnsi="Calibri" w:cs="Times New Roman"/>
        </w:rPr>
        <w:t xml:space="preserve">z </w:t>
      </w:r>
      <w:r w:rsidRPr="00820A6A">
        <w:rPr>
          <w:rFonts w:ascii="Times New Roman" w:eastAsia="Calibri" w:hAnsi="Times New Roman" w:cs="Times New Roman"/>
          <w:sz w:val="24"/>
          <w:szCs w:val="24"/>
        </w:rPr>
        <w:t>projektem budowlanym stanowiącym Załącznik nr 1 do Decyzji nr</w:t>
      </w:r>
      <w:r w:rsidR="00B91E03">
        <w:rPr>
          <w:rFonts w:ascii="Times New Roman" w:eastAsia="Calibri" w:hAnsi="Times New Roman" w:cs="Times New Roman"/>
          <w:sz w:val="24"/>
          <w:szCs w:val="24"/>
        </w:rPr>
        <w:t xml:space="preserve"> </w:t>
      </w:r>
      <w:r w:rsidR="00B91E03" w:rsidRPr="00B91E03">
        <w:rPr>
          <w:rFonts w:ascii="Times New Roman" w:eastAsia="Calibri" w:hAnsi="Times New Roman" w:cs="Times New Roman"/>
          <w:sz w:val="24"/>
          <w:szCs w:val="24"/>
        </w:rPr>
        <w:t xml:space="preserve">AB/RW – 6740/15/22/K z dnia …………… </w:t>
      </w:r>
      <w:r w:rsidR="00B91E03">
        <w:rPr>
          <w:rFonts w:ascii="Times New Roman" w:eastAsia="Calibri" w:hAnsi="Times New Roman" w:cs="Times New Roman"/>
          <w:sz w:val="24"/>
          <w:szCs w:val="24"/>
        </w:rPr>
        <w:t xml:space="preserve"> </w:t>
      </w:r>
      <w:r w:rsidRPr="00820A6A">
        <w:rPr>
          <w:rFonts w:ascii="Times New Roman" w:eastAsia="Calibri" w:hAnsi="Times New Roman" w:cs="Times New Roman"/>
          <w:sz w:val="24"/>
          <w:szCs w:val="24"/>
        </w:rPr>
        <w:t xml:space="preserve">z dnia </w:t>
      </w:r>
      <w:r w:rsidR="00B91E03">
        <w:rPr>
          <w:rFonts w:ascii="Times New Roman" w:eastAsia="Calibri" w:hAnsi="Times New Roman" w:cs="Times New Roman"/>
          <w:sz w:val="24"/>
          <w:szCs w:val="24"/>
        </w:rPr>
        <w:t xml:space="preserve">………………. </w:t>
      </w:r>
      <w:r w:rsidRPr="00820A6A">
        <w:rPr>
          <w:rFonts w:ascii="Times New Roman" w:eastAsia="Calibri" w:hAnsi="Times New Roman" w:cs="Times New Roman"/>
          <w:sz w:val="24"/>
          <w:szCs w:val="24"/>
        </w:rPr>
        <w:t xml:space="preserve"> roku o zatwierdzeniu projektu budowlanego i udzieleniu pozwolenia na budowę.----------------------------------------------------------</w:t>
      </w:r>
    </w:p>
    <w:p w14:paraId="23BC682F" w14:textId="77777777" w:rsidR="00820A6A" w:rsidRPr="00820A6A" w:rsidRDefault="00820A6A" w:rsidP="00820A6A">
      <w:pPr>
        <w:numPr>
          <w:ilvl w:val="0"/>
          <w:numId w:val="24"/>
        </w:numPr>
        <w:suppressAutoHyphen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Wszelkie zmiany w planach i specyfikacji stanowiących </w:t>
      </w:r>
      <w:r w:rsidRPr="00820A6A">
        <w:rPr>
          <w:rFonts w:ascii="Times New Roman" w:eastAsia="Calibri" w:hAnsi="Times New Roman" w:cs="Times New Roman"/>
          <w:b/>
          <w:sz w:val="24"/>
          <w:szCs w:val="24"/>
        </w:rPr>
        <w:t>Prospekt Informacyjny</w:t>
      </w:r>
      <w:r w:rsidRPr="00820A6A">
        <w:rPr>
          <w:rFonts w:ascii="Times New Roman" w:eastAsia="Calibri" w:hAnsi="Times New Roman" w:cs="Times New Roman"/>
          <w:sz w:val="24"/>
          <w:szCs w:val="24"/>
        </w:rPr>
        <w:t xml:space="preserve"> muszą zostać dokonane w drodze porozumienia Dewelopera i Nabywcy.------------</w:t>
      </w:r>
    </w:p>
    <w:p w14:paraId="0DF595D7" w14:textId="77777777" w:rsidR="00820A6A" w:rsidRPr="00820A6A" w:rsidRDefault="00820A6A" w:rsidP="00820A6A">
      <w:pPr>
        <w:numPr>
          <w:ilvl w:val="0"/>
          <w:numId w:val="24"/>
        </w:numPr>
        <w:suppressAutoHyphen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Koszty modyfikacji architektonicznych i budowlanych Budynku obciążają Nabywcę, na podstawie kosztorysu sporządzonego przez Dewelopera i zaakceptowanego przez Nabywcę.----------------------------------------------------------</w:t>
      </w:r>
    </w:p>
    <w:p w14:paraId="21820684" w14:textId="27191C80" w:rsidR="00820A6A" w:rsidRPr="00820A6A" w:rsidRDefault="00820A6A" w:rsidP="00820A6A">
      <w:pPr>
        <w:numPr>
          <w:ilvl w:val="0"/>
          <w:numId w:val="24"/>
        </w:numPr>
        <w:suppressAutoHyphen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Deweloper zobowiązuje się do wykonania prac budowlanych odnośnie </w:t>
      </w:r>
      <w:r w:rsidR="00B91E03" w:rsidRPr="00820A6A">
        <w:rPr>
          <w:rFonts w:ascii="Times New Roman" w:eastAsia="Calibri" w:hAnsi="Times New Roman" w:cs="Times New Roman"/>
          <w:sz w:val="24"/>
          <w:szCs w:val="24"/>
        </w:rPr>
        <w:t>Lokalu zgodnie</w:t>
      </w:r>
      <w:r w:rsidRPr="00820A6A">
        <w:rPr>
          <w:rFonts w:ascii="Times New Roman" w:eastAsia="Calibri" w:hAnsi="Times New Roman" w:cs="Times New Roman"/>
          <w:sz w:val="24"/>
          <w:szCs w:val="24"/>
        </w:rPr>
        <w:t xml:space="preserve"> z harmonogramem zawartym w </w:t>
      </w:r>
      <w:r w:rsidRPr="00820A6A">
        <w:rPr>
          <w:rFonts w:ascii="Times New Roman" w:eastAsia="Calibri" w:hAnsi="Times New Roman" w:cs="Times New Roman"/>
          <w:b/>
          <w:sz w:val="24"/>
          <w:szCs w:val="24"/>
        </w:rPr>
        <w:t>Prospekcie Informacyjnym</w:t>
      </w:r>
      <w:r w:rsidRPr="00820A6A">
        <w:rPr>
          <w:rFonts w:ascii="Times New Roman" w:eastAsia="Calibri" w:hAnsi="Times New Roman" w:cs="Times New Roman"/>
          <w:sz w:val="24"/>
          <w:szCs w:val="24"/>
        </w:rPr>
        <w:t>. --------------</w:t>
      </w:r>
    </w:p>
    <w:p w14:paraId="1440AC47" w14:textId="77777777" w:rsidR="00820A6A" w:rsidRPr="00820A6A" w:rsidRDefault="00820A6A" w:rsidP="00820A6A">
      <w:pPr>
        <w:numPr>
          <w:ilvl w:val="0"/>
          <w:numId w:val="24"/>
        </w:numPr>
        <w:suppressAutoHyphens/>
        <w:spacing w:after="0" w:line="360" w:lineRule="auto"/>
        <w:contextualSpacing/>
        <w:jc w:val="both"/>
        <w:rPr>
          <w:rFonts w:ascii="Times New Roman" w:eastAsia="Calibri" w:hAnsi="Times New Roman" w:cs="Times New Roman"/>
          <w:bCs/>
          <w:sz w:val="24"/>
          <w:szCs w:val="24"/>
        </w:rPr>
      </w:pPr>
      <w:r w:rsidRPr="00820A6A">
        <w:rPr>
          <w:rFonts w:ascii="Times New Roman" w:eastAsia="Calibri" w:hAnsi="Times New Roman" w:cs="Times New Roman"/>
          <w:sz w:val="24"/>
          <w:szCs w:val="24"/>
        </w:rPr>
        <w:t>Deweloper oświadcza, że pomiar powierzchni Lokalu zostanie dokonany według normy PN-ISO 9836:1997.-------------------------------------------------------------------</w:t>
      </w:r>
    </w:p>
    <w:p w14:paraId="101DEDB9" w14:textId="77777777" w:rsidR="00820A6A" w:rsidRPr="00820A6A" w:rsidRDefault="00820A6A" w:rsidP="00820A6A">
      <w:pPr>
        <w:spacing w:after="0" w:line="360" w:lineRule="auto"/>
        <w:jc w:val="center"/>
        <w:rPr>
          <w:rFonts w:ascii="Times New Roman" w:eastAsia="Calibri" w:hAnsi="Times New Roman" w:cs="Times New Roman"/>
          <w:b/>
          <w:bCs/>
          <w:sz w:val="24"/>
          <w:szCs w:val="24"/>
        </w:rPr>
      </w:pPr>
      <w:r w:rsidRPr="00820A6A">
        <w:rPr>
          <w:rFonts w:ascii="Times New Roman" w:eastAsia="Calibri" w:hAnsi="Times New Roman" w:cs="Times New Roman"/>
          <w:b/>
          <w:sz w:val="24"/>
          <w:szCs w:val="24"/>
        </w:rPr>
        <w:t>§ 7</w:t>
      </w:r>
    </w:p>
    <w:p w14:paraId="67358216" w14:textId="77777777" w:rsidR="00820A6A" w:rsidRPr="00820A6A" w:rsidRDefault="00820A6A" w:rsidP="00820A6A">
      <w:pPr>
        <w:widowControl w:val="0"/>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bCs/>
          <w:sz w:val="24"/>
          <w:szCs w:val="24"/>
        </w:rPr>
        <w:t>Plac budowy</w:t>
      </w:r>
    </w:p>
    <w:p w14:paraId="0ACC6275" w14:textId="38E49EDE" w:rsidR="00820A6A" w:rsidRPr="00820A6A" w:rsidRDefault="00820A6A" w:rsidP="00820A6A">
      <w:pPr>
        <w:widowControl w:val="0"/>
        <w:tabs>
          <w:tab w:val="left" w:pos="709"/>
        </w:tabs>
        <w:spacing w:after="0" w:line="360" w:lineRule="auto"/>
        <w:jc w:val="both"/>
        <w:rPr>
          <w:rFonts w:ascii="Times New Roman" w:eastAsia="Calibri" w:hAnsi="Times New Roman" w:cs="Times New Roman"/>
          <w:b/>
          <w:sz w:val="24"/>
          <w:szCs w:val="24"/>
        </w:rPr>
      </w:pPr>
      <w:r w:rsidRPr="00820A6A">
        <w:rPr>
          <w:rFonts w:ascii="Times New Roman" w:eastAsia="Calibri" w:hAnsi="Times New Roman" w:cs="Times New Roman"/>
          <w:sz w:val="24"/>
          <w:szCs w:val="24"/>
        </w:rPr>
        <w:t xml:space="preserve">Nabywca ma prawo doglądania wykonywanych prac budowlanych dotyczących budynku lecz ze względów bezpieczeństwa po zakończeniu stanu surowego zamkniętego i nie częściej niż 1 (jeden) raz w miesiącu w terminach uzgodnionych z Deweloperem i zaakceptowanych przez Kierownika Robót i wyłącznie w </w:t>
      </w:r>
      <w:r w:rsidR="00B91E03" w:rsidRPr="00820A6A">
        <w:rPr>
          <w:rFonts w:ascii="Times New Roman" w:eastAsia="Calibri" w:hAnsi="Times New Roman" w:cs="Times New Roman"/>
          <w:sz w:val="24"/>
          <w:szCs w:val="24"/>
        </w:rPr>
        <w:t>obecności przedstawiciela</w:t>
      </w:r>
      <w:r w:rsidRPr="00820A6A">
        <w:rPr>
          <w:rFonts w:ascii="Times New Roman" w:eastAsia="Calibri" w:hAnsi="Times New Roman" w:cs="Times New Roman"/>
          <w:sz w:val="24"/>
          <w:szCs w:val="24"/>
        </w:rPr>
        <w:t xml:space="preserve"> Dewelopera. ------------------------</w:t>
      </w:r>
    </w:p>
    <w:p w14:paraId="5DE9DB86" w14:textId="77777777" w:rsidR="00820A6A" w:rsidRPr="00820A6A" w:rsidRDefault="00820A6A" w:rsidP="00820A6A">
      <w:pPr>
        <w:spacing w:after="0" w:line="360" w:lineRule="auto"/>
        <w:jc w:val="center"/>
        <w:rPr>
          <w:rFonts w:ascii="Times New Roman" w:eastAsia="Calibri" w:hAnsi="Times New Roman" w:cs="Times New Roman"/>
          <w:b/>
          <w:bCs/>
          <w:sz w:val="24"/>
          <w:szCs w:val="24"/>
        </w:rPr>
      </w:pPr>
      <w:r w:rsidRPr="00820A6A">
        <w:rPr>
          <w:rFonts w:ascii="Times New Roman" w:eastAsia="Calibri" w:hAnsi="Times New Roman" w:cs="Times New Roman"/>
          <w:b/>
          <w:sz w:val="24"/>
          <w:szCs w:val="24"/>
        </w:rPr>
        <w:t>§ 8</w:t>
      </w:r>
    </w:p>
    <w:p w14:paraId="6F978648" w14:textId="77777777" w:rsidR="00820A6A" w:rsidRPr="00820A6A" w:rsidRDefault="00820A6A" w:rsidP="00820A6A">
      <w:pPr>
        <w:widowControl w:val="0"/>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bCs/>
          <w:sz w:val="24"/>
          <w:szCs w:val="24"/>
        </w:rPr>
        <w:t xml:space="preserve">Odbiór Lokalu </w:t>
      </w:r>
    </w:p>
    <w:p w14:paraId="230779DC" w14:textId="77777777" w:rsidR="00820A6A" w:rsidRPr="00820A6A" w:rsidRDefault="00820A6A" w:rsidP="00820A6A">
      <w:pPr>
        <w:widowControl w:val="0"/>
        <w:numPr>
          <w:ilvl w:val="0"/>
          <w:numId w:val="25"/>
        </w:numPr>
        <w:tabs>
          <w:tab w:val="left" w:pos="709"/>
        </w:tabs>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Deweloper na 14 dni przed planowanym terminem odbioru wyśle Nabywcy zawiadomienie na adres mailowy określony w §13 Umowy.--------------------------------</w:t>
      </w:r>
    </w:p>
    <w:p w14:paraId="70DAB094" w14:textId="626C9C44" w:rsidR="00820A6A" w:rsidRPr="00820A6A" w:rsidRDefault="00820A6A" w:rsidP="00820A6A">
      <w:pPr>
        <w:numPr>
          <w:ilvl w:val="0"/>
          <w:numId w:val="25"/>
        </w:numPr>
        <w:tabs>
          <w:tab w:val="left" w:pos="709"/>
        </w:tabs>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W przypadku </w:t>
      </w:r>
      <w:r w:rsidR="00B91E03" w:rsidRPr="00820A6A">
        <w:rPr>
          <w:rFonts w:ascii="Times New Roman" w:eastAsia="Calibri" w:hAnsi="Times New Roman" w:cs="Times New Roman"/>
          <w:sz w:val="24"/>
          <w:szCs w:val="24"/>
        </w:rPr>
        <w:t>niestawienia</w:t>
      </w:r>
      <w:r w:rsidRPr="00820A6A">
        <w:rPr>
          <w:rFonts w:ascii="Times New Roman" w:eastAsia="Calibri" w:hAnsi="Times New Roman" w:cs="Times New Roman"/>
          <w:sz w:val="24"/>
          <w:szCs w:val="24"/>
        </w:rPr>
        <w:t xml:space="preserve"> się Nabywcy we wskazanym w ust.1 terminie, Deweloper powtórnie wezwie drogą mailową Nabywcę do odbioru Lokalu. ---------------------------</w:t>
      </w:r>
    </w:p>
    <w:p w14:paraId="10B51ECC" w14:textId="55F10F0E" w:rsidR="00820A6A" w:rsidRPr="00820A6A" w:rsidRDefault="00820A6A" w:rsidP="00820A6A">
      <w:pPr>
        <w:numPr>
          <w:ilvl w:val="0"/>
          <w:numId w:val="25"/>
        </w:numPr>
        <w:shd w:val="clear" w:color="auto" w:fill="FFFFFF"/>
        <w:spacing w:before="105" w:line="360" w:lineRule="auto"/>
        <w:contextualSpacing/>
        <w:jc w:val="both"/>
        <w:rPr>
          <w:rFonts w:ascii="Times New Roman" w:eastAsia="Calibri" w:hAnsi="Times New Roman" w:cs="Times New Roman"/>
          <w:color w:val="333333"/>
          <w:sz w:val="24"/>
          <w:szCs w:val="24"/>
        </w:rPr>
      </w:pPr>
      <w:r w:rsidRPr="00820A6A">
        <w:rPr>
          <w:rFonts w:ascii="Times New Roman" w:eastAsia="Calibri" w:hAnsi="Times New Roman" w:cs="Times New Roman"/>
          <w:color w:val="333333"/>
          <w:sz w:val="24"/>
          <w:szCs w:val="24"/>
        </w:rPr>
        <w:t xml:space="preserve"> Odbiór jest dokonywany w obecności nabywcy. Z odbioru sporządza się protokół, do którego nabywca może zgłosić wady lokalu mieszkalnego. W protokole odnotowuje się również odmowę dokonania odbioru przez nabywcę w przypadku stwierdzenia wady istotnej, uznanie wady istotnej przez dewelopera albo odmowę uznania wady istotnej przez dewelopera. Deweloper jest obowiązany w terminie 14 dni od dnia podpisania protokołu, przekazać nabywcy na papierze lub innym trwałym nośniku informację o </w:t>
      </w:r>
      <w:r w:rsidRPr="00820A6A">
        <w:rPr>
          <w:rFonts w:ascii="Times New Roman" w:eastAsia="Calibri" w:hAnsi="Times New Roman" w:cs="Times New Roman"/>
          <w:color w:val="333333"/>
          <w:sz w:val="24"/>
          <w:szCs w:val="24"/>
        </w:rPr>
        <w:lastRenderedPageBreak/>
        <w:t xml:space="preserve">uznaniu wad albo oświadczenie o odmowie uznania wad oraz o przyczynach tej odmowy. Jeżeli deweloper nie poinformuje nabywcy o uznaniu wad albo o odmowie uznania wad oraz jej przyczynach w terminie, o którym mowa powyżej, uważa się, że uznał wady. Deweloper jest obowiązany w terminie 30 dni od dnia podpisania protokołu, usunąć uznane wady lokalu mieszkalnego. Jeżeli deweloper, mimo zachowania należytej staranności, nie usunie wad w terminie, o którym mowa powyżej, wskazuje inny termin usunięcia wad wraz z uzasadnieniem opóźnienia. Termin ten nie może powodować nadmiernych niedogodności dla nabywcy. Jeżeli deweloper nie usunie wad w powyższym terminie albo nie wskaże takiego terminu, nabywca wyznacza deweloperowi nowy termin na usunięcie wad. Po bezskutecznym upływie tego terminu nabywca może usunąć wady na koszt dewelopera. Nabywca może odmówić dokonania odbioru w przypadku stwierdzenia podczas odbioru, że lokal mieszkalny posiada wadę istotną i jednocześnie deweloper odmówi uznania jej w protokole odbioru. Odmowa dokonania odbioru, o której mowa w zdaniu </w:t>
      </w:r>
      <w:r w:rsidR="00B91E03" w:rsidRPr="00820A6A">
        <w:rPr>
          <w:rFonts w:ascii="Times New Roman" w:eastAsia="Calibri" w:hAnsi="Times New Roman" w:cs="Times New Roman"/>
          <w:color w:val="333333"/>
          <w:sz w:val="24"/>
          <w:szCs w:val="24"/>
        </w:rPr>
        <w:t>poprzednim nie</w:t>
      </w:r>
      <w:r w:rsidRPr="00820A6A">
        <w:rPr>
          <w:rFonts w:ascii="Times New Roman" w:eastAsia="Calibri" w:hAnsi="Times New Roman" w:cs="Times New Roman"/>
          <w:color w:val="333333"/>
          <w:sz w:val="24"/>
          <w:szCs w:val="24"/>
        </w:rPr>
        <w:t xml:space="preserve"> ma wpływu na bieg terminu odstąpienia od umowy, o którym mowa w </w:t>
      </w:r>
      <w:hyperlink r:id="rId17" w:history="1">
        <w:r w:rsidRPr="00820A6A">
          <w:rPr>
            <w:rFonts w:ascii="Times New Roman" w:eastAsia="Calibri" w:hAnsi="Times New Roman" w:cs="Times New Roman"/>
            <w:color w:val="CC0000"/>
            <w:sz w:val="24"/>
            <w:szCs w:val="24"/>
            <w:u w:val="single"/>
          </w:rPr>
          <w:t>art. 43 ust. 3</w:t>
        </w:r>
      </w:hyperlink>
      <w:r w:rsidRPr="00820A6A">
        <w:rPr>
          <w:rFonts w:ascii="Times New Roman" w:eastAsia="Calibri" w:hAnsi="Times New Roman" w:cs="Times New Roman"/>
          <w:color w:val="333333"/>
          <w:sz w:val="24"/>
          <w:szCs w:val="24"/>
        </w:rPr>
        <w:t xml:space="preserve"> ustawy. W przypadku uznania przez dewelopera wady istotnej w protokole odbioru, stosuje się przepisy art. 41 ust. 6-8 ustawy, z tym że po bezskutecznym upływie terminu na usunięcie wady istotnej nabywca może odstąpić od umowy. W przypadku odmowy dokonania odbioru ze względu na wadę istotną strony ustalają nowy termin odbioru umożliwiający deweloperowi usunięcie tej wady przed dokonaniem powtórnego odbioru. Do powtórnego odbioru stosuje się przepisy art. 41 ust. 2-9 ustawy.</w:t>
      </w:r>
    </w:p>
    <w:p w14:paraId="0F6B2359" w14:textId="77777777" w:rsidR="00820A6A" w:rsidRPr="00820A6A" w:rsidRDefault="00820A6A" w:rsidP="00820A6A">
      <w:pPr>
        <w:numPr>
          <w:ilvl w:val="0"/>
          <w:numId w:val="25"/>
        </w:numPr>
        <w:shd w:val="clear" w:color="auto" w:fill="FFFFFF"/>
        <w:spacing w:before="105"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color w:val="333333"/>
          <w:sz w:val="24"/>
          <w:szCs w:val="24"/>
        </w:rPr>
        <w:t>Odmowa dokonania odbioru ze względu na wadę istotną w ramach powtórnego odbioru wymaga przedstawienia przez nabywcę opinii rzeczoznawcy budowlanego. Nabywca występuje z wnioskiem o wydanie opinii przez rzeczoznawcę budowlanego w terminie miesiąca od dnia odmowy. Bieg terminu do odstąpienia od umowy, o którym mowa w </w:t>
      </w:r>
      <w:hyperlink r:id="rId18" w:history="1">
        <w:r w:rsidRPr="00820A6A">
          <w:rPr>
            <w:rFonts w:ascii="Times New Roman" w:eastAsia="Calibri" w:hAnsi="Times New Roman" w:cs="Times New Roman"/>
            <w:sz w:val="24"/>
            <w:szCs w:val="24"/>
          </w:rPr>
          <w:t>art. 43 ust. 3</w:t>
        </w:r>
      </w:hyperlink>
      <w:r w:rsidRPr="00820A6A">
        <w:rPr>
          <w:rFonts w:ascii="Times New Roman" w:eastAsia="Calibri" w:hAnsi="Times New Roman" w:cs="Times New Roman"/>
          <w:color w:val="333333"/>
          <w:sz w:val="24"/>
          <w:szCs w:val="24"/>
        </w:rPr>
        <w:t xml:space="preserve"> ustawy, ulega zawieszeniu do dnia przedstawienia przez nabywcę deweloperowi opinii rzeczoznawcy budowlanego, o której mowa powyżej. W przypadku stwierdzenia przez rzeczoznawcę budowlanego w opinii istnienia wady istotnej nabywca może odstąpić od umowy. W przypadku niestwierdzenia przez rzeczoznawcę budowlanego istnienia wady istotnej koszty sporządzenia opinii przez rzeczoznawcę budowlanego obciążają w całości nabywcę. W przypadku stwierdzenia przez rzeczoznawcę budowlanego istnienia wady istotnej koszty sporządzenia opinii przez rzeczoznawcę budowlanego obciążają w całości dewelopera. Rozliczenie kosztów sporządzenia opinii przez rzeczoznawcę budowlanego między deweloperem a </w:t>
      </w:r>
      <w:r w:rsidRPr="00820A6A">
        <w:rPr>
          <w:rFonts w:ascii="Times New Roman" w:eastAsia="Calibri" w:hAnsi="Times New Roman" w:cs="Times New Roman"/>
          <w:color w:val="333333"/>
          <w:sz w:val="24"/>
          <w:szCs w:val="24"/>
        </w:rPr>
        <w:lastRenderedPageBreak/>
        <w:t xml:space="preserve">nabywcą następuje najpóźniej w dniu zawarcia umowy przeniesienia własności albo w dniu złożenia oświadczenia o odstąpieniu od umowy. Jeżeli wada lokalu mieszkalnego zostanie stwierdzona przez nabywcę w okresie od dnia podpisania protokołu odbioru do dnia zawarcia z deweloperem umowy przeniesienia własności nabywca może zgłosić taką wadę deweloperowi. </w:t>
      </w:r>
    </w:p>
    <w:p w14:paraId="1C37B964" w14:textId="77777777" w:rsidR="00820A6A" w:rsidRPr="00820A6A" w:rsidRDefault="00820A6A" w:rsidP="00820A6A">
      <w:pPr>
        <w:widowControl w:val="0"/>
        <w:numPr>
          <w:ilvl w:val="0"/>
          <w:numId w:val="25"/>
        </w:numPr>
        <w:tabs>
          <w:tab w:val="left" w:pos="709"/>
        </w:tabs>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Nabywca do czasu wydania Lokalu nie może zlecać innym wykonawcom lub wykonywać samodzielnie żadnych prac wewnątrz i na zewnątrz Lokalu bez uprzedniego uzyskania pisemnej zgody Dewelopera.-----------------------------------------</w:t>
      </w:r>
    </w:p>
    <w:p w14:paraId="20D003AD" w14:textId="77777777" w:rsidR="00820A6A" w:rsidRPr="00820A6A" w:rsidRDefault="00820A6A" w:rsidP="00820A6A">
      <w:pPr>
        <w:widowControl w:val="0"/>
        <w:numPr>
          <w:ilvl w:val="0"/>
          <w:numId w:val="25"/>
        </w:numPr>
        <w:tabs>
          <w:tab w:val="left" w:pos="709"/>
        </w:tabs>
        <w:suppressAutoHyphens/>
        <w:spacing w:after="0" w:line="360" w:lineRule="auto"/>
        <w:jc w:val="both"/>
        <w:rPr>
          <w:rFonts w:ascii="Times New Roman" w:eastAsia="Calibri" w:hAnsi="Times New Roman" w:cs="Times New Roman"/>
          <w:b/>
          <w:sz w:val="24"/>
          <w:szCs w:val="24"/>
        </w:rPr>
      </w:pPr>
      <w:r w:rsidRPr="00820A6A">
        <w:rPr>
          <w:rFonts w:ascii="Times New Roman" w:eastAsia="Calibri" w:hAnsi="Times New Roman" w:cs="Times New Roman"/>
          <w:sz w:val="24"/>
          <w:szCs w:val="24"/>
        </w:rPr>
        <w:t>W dacie wydania Lokalu i przekazania kluczy będą spisane stany liczników. Od tej chwili Nabywca ponosi pełną odpowiedzialność za stan Lokalu.---------------------------</w:t>
      </w:r>
    </w:p>
    <w:p w14:paraId="6729CF39" w14:textId="77777777" w:rsidR="00820A6A" w:rsidRPr="00820A6A" w:rsidRDefault="00820A6A" w:rsidP="00820A6A">
      <w:pPr>
        <w:spacing w:after="0" w:line="360" w:lineRule="auto"/>
        <w:jc w:val="center"/>
        <w:rPr>
          <w:rFonts w:ascii="Times New Roman" w:eastAsia="Calibri" w:hAnsi="Times New Roman" w:cs="Times New Roman"/>
          <w:b/>
          <w:bCs/>
          <w:sz w:val="24"/>
          <w:szCs w:val="24"/>
        </w:rPr>
      </w:pPr>
      <w:r w:rsidRPr="00820A6A">
        <w:rPr>
          <w:rFonts w:ascii="Times New Roman" w:eastAsia="Calibri" w:hAnsi="Times New Roman" w:cs="Times New Roman"/>
          <w:b/>
          <w:sz w:val="24"/>
          <w:szCs w:val="24"/>
        </w:rPr>
        <w:t>§ 9</w:t>
      </w:r>
    </w:p>
    <w:p w14:paraId="49FFB392" w14:textId="77777777" w:rsidR="00820A6A" w:rsidRPr="00820A6A" w:rsidRDefault="00820A6A" w:rsidP="00820A6A">
      <w:pPr>
        <w:widowControl w:val="0"/>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bCs/>
          <w:sz w:val="24"/>
          <w:szCs w:val="24"/>
        </w:rPr>
        <w:t>Dostawa mediów</w:t>
      </w:r>
    </w:p>
    <w:p w14:paraId="7198B729" w14:textId="77777777" w:rsidR="00820A6A" w:rsidRPr="00820A6A" w:rsidRDefault="00820A6A" w:rsidP="00820A6A">
      <w:pPr>
        <w:widowControl w:val="0"/>
        <w:numPr>
          <w:ilvl w:val="0"/>
          <w:numId w:val="26"/>
        </w:numPr>
        <w:suppressAutoHyphens/>
        <w:spacing w:after="0" w:line="360" w:lineRule="auto"/>
        <w:ind w:left="709" w:hanging="425"/>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Deweloper zawrze umowy na dostawę mediów do poszczególnych Lokali i będzie ponosił ich koszty do daty wydania Lokalu. Nabywca zobowiązuje się pokrywać koszty dostawy mediów od daty wydania Lokalu na podstawie rachunków, przesłanych na adres Nabywcy. Wszelkie ewentualne koszty wynikające z nieterminowej zapłaty ponosi Nabywca.--------------------------------------------------------</w:t>
      </w:r>
    </w:p>
    <w:p w14:paraId="0AB798E8" w14:textId="77777777" w:rsidR="00820A6A" w:rsidRPr="00820A6A" w:rsidRDefault="00820A6A" w:rsidP="00820A6A">
      <w:pPr>
        <w:widowControl w:val="0"/>
        <w:numPr>
          <w:ilvl w:val="0"/>
          <w:numId w:val="26"/>
        </w:numPr>
        <w:suppressAutoHyphens/>
        <w:spacing w:after="0" w:line="360" w:lineRule="auto"/>
        <w:ind w:left="709" w:hanging="425"/>
        <w:jc w:val="both"/>
        <w:rPr>
          <w:rFonts w:ascii="Times New Roman" w:eastAsia="Calibri" w:hAnsi="Times New Roman" w:cs="Times New Roman"/>
          <w:b/>
          <w:sz w:val="24"/>
          <w:szCs w:val="24"/>
        </w:rPr>
      </w:pPr>
      <w:r w:rsidRPr="00820A6A">
        <w:rPr>
          <w:rFonts w:ascii="Times New Roman" w:eastAsia="Calibri" w:hAnsi="Times New Roman" w:cs="Times New Roman"/>
          <w:sz w:val="24"/>
          <w:szCs w:val="24"/>
        </w:rPr>
        <w:t xml:space="preserve">Nabywca zobowiązuje się </w:t>
      </w:r>
      <w:r w:rsidRPr="00820A6A">
        <w:rPr>
          <w:rFonts w:ascii="Times New Roman" w:eastAsia="Calibri" w:hAnsi="Times New Roman" w:cs="Times New Roman"/>
          <w:bCs/>
          <w:sz w:val="24"/>
          <w:szCs w:val="24"/>
        </w:rPr>
        <w:t>zawrzeć</w:t>
      </w:r>
      <w:r w:rsidRPr="00820A6A">
        <w:rPr>
          <w:rFonts w:ascii="Times New Roman" w:eastAsia="Calibri" w:hAnsi="Times New Roman" w:cs="Times New Roman"/>
          <w:b/>
          <w:bCs/>
          <w:color w:val="008000"/>
          <w:sz w:val="24"/>
          <w:szCs w:val="24"/>
        </w:rPr>
        <w:t xml:space="preserve"> </w:t>
      </w:r>
      <w:r w:rsidRPr="00820A6A">
        <w:rPr>
          <w:rFonts w:ascii="Times New Roman" w:eastAsia="Calibri" w:hAnsi="Times New Roman" w:cs="Times New Roman"/>
          <w:sz w:val="24"/>
          <w:szCs w:val="24"/>
        </w:rPr>
        <w:t xml:space="preserve">umowy o dostawę mediów na własne nazwisko w ciągu 30 dni od daty wydania Lokalu. Po tej dacie może nastąpić odłączenie mediów, o ile umowy nie będą </w:t>
      </w:r>
      <w:r w:rsidRPr="00820A6A">
        <w:rPr>
          <w:rFonts w:ascii="Times New Roman" w:eastAsia="Calibri" w:hAnsi="Times New Roman" w:cs="Times New Roman"/>
          <w:bCs/>
          <w:sz w:val="24"/>
          <w:szCs w:val="24"/>
        </w:rPr>
        <w:t>zawarte przez</w:t>
      </w:r>
      <w:r w:rsidRPr="00820A6A">
        <w:rPr>
          <w:rFonts w:ascii="Times New Roman" w:eastAsia="Calibri" w:hAnsi="Times New Roman" w:cs="Times New Roman"/>
          <w:b/>
          <w:bCs/>
          <w:color w:val="008000"/>
          <w:sz w:val="24"/>
          <w:szCs w:val="24"/>
        </w:rPr>
        <w:t xml:space="preserve"> </w:t>
      </w:r>
      <w:r w:rsidRPr="00820A6A">
        <w:rPr>
          <w:rFonts w:ascii="Times New Roman" w:eastAsia="Calibri" w:hAnsi="Times New Roman" w:cs="Times New Roman"/>
          <w:sz w:val="24"/>
          <w:szCs w:val="24"/>
        </w:rPr>
        <w:t>Nabywcę, bowiem Deweloper zaprzestanie po tym terminie przesyłania Nabywcy rachunków za zużyte media. --------------------------</w:t>
      </w:r>
    </w:p>
    <w:p w14:paraId="4071BD3F"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10</w:t>
      </w:r>
    </w:p>
    <w:p w14:paraId="6675DFDE"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Umowa Przeniesienia Własności</w:t>
      </w:r>
    </w:p>
    <w:p w14:paraId="531A3A83" w14:textId="77777777" w:rsidR="00820A6A" w:rsidRPr="00820A6A" w:rsidRDefault="00820A6A" w:rsidP="00820A6A">
      <w:pPr>
        <w:widowControl w:val="0"/>
        <w:numPr>
          <w:ilvl w:val="0"/>
          <w:numId w:val="17"/>
        </w:numPr>
        <w:tabs>
          <w:tab w:val="left" w:pos="709"/>
        </w:tabs>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Deweloper zobowiązuje się wybudować na nieruchomości stanowiącej działkę numer </w:t>
      </w:r>
      <w:r w:rsidRPr="00820A6A">
        <w:rPr>
          <w:rFonts w:ascii="Times New Roman" w:eastAsia="Calibri" w:hAnsi="Times New Roman" w:cs="Times New Roman"/>
          <w:b/>
          <w:bCs/>
          <w:sz w:val="24"/>
          <w:szCs w:val="24"/>
        </w:rPr>
        <w:t>1229</w:t>
      </w:r>
      <w:r w:rsidRPr="00820A6A">
        <w:rPr>
          <w:rFonts w:ascii="Times New Roman" w:eastAsia="Calibri" w:hAnsi="Times New Roman" w:cs="Times New Roman"/>
          <w:sz w:val="24"/>
          <w:szCs w:val="24"/>
        </w:rPr>
        <w:t xml:space="preserve"> obszaru </w:t>
      </w:r>
      <w:r w:rsidRPr="00820A6A">
        <w:rPr>
          <w:rFonts w:ascii="Times New Roman" w:eastAsia="Calibri" w:hAnsi="Times New Roman" w:cs="Times New Roman"/>
          <w:b/>
          <w:bCs/>
          <w:sz w:val="24"/>
          <w:szCs w:val="24"/>
        </w:rPr>
        <w:t>0,1040 ha</w:t>
      </w:r>
      <w:r w:rsidRPr="00820A6A">
        <w:rPr>
          <w:rFonts w:ascii="Times New Roman" w:eastAsia="Calibri" w:hAnsi="Times New Roman" w:cs="Times New Roman"/>
          <w:sz w:val="24"/>
          <w:szCs w:val="24"/>
        </w:rPr>
        <w:t xml:space="preserve"> budynek numer ... przy ulicy Sowiej w Suchym Dworze, a następnie ustanowić odrębną własność lokalu mieszkalnego numer ............... o powierzchni użytkowej </w:t>
      </w:r>
      <w:r w:rsidRPr="00820A6A">
        <w:rPr>
          <w:rFonts w:ascii="Times New Roman" w:eastAsia="Calibri" w:hAnsi="Times New Roman" w:cs="Times New Roman"/>
          <w:b/>
          <w:bCs/>
          <w:sz w:val="24"/>
          <w:szCs w:val="24"/>
        </w:rPr>
        <w:t>110,85 m</w:t>
      </w:r>
      <w:r w:rsidRPr="00820A6A">
        <w:rPr>
          <w:rFonts w:ascii="Times New Roman" w:eastAsia="Calibri" w:hAnsi="Times New Roman" w:cs="Times New Roman"/>
          <w:b/>
          <w:bCs/>
          <w:sz w:val="24"/>
          <w:szCs w:val="24"/>
          <w:vertAlign w:val="superscript"/>
        </w:rPr>
        <w:t>2</w:t>
      </w:r>
      <w:r w:rsidRPr="00820A6A">
        <w:rPr>
          <w:rFonts w:ascii="Times New Roman" w:eastAsia="Calibri" w:hAnsi="Times New Roman" w:cs="Times New Roman"/>
          <w:sz w:val="24"/>
          <w:szCs w:val="24"/>
        </w:rPr>
        <w:t xml:space="preserve"> i przenieść na nabywcę </w:t>
      </w:r>
      <w:r w:rsidRPr="00820A6A">
        <w:rPr>
          <w:rFonts w:ascii="Times New Roman" w:eastAsia="Calibri" w:hAnsi="Times New Roman" w:cs="Times New Roman"/>
          <w:bCs/>
          <w:sz w:val="24"/>
          <w:szCs w:val="24"/>
        </w:rPr>
        <w:t>prawo własności wyżej opisanego lokalu mieszkalnego wraz ze związanym z nim udziałem w nieruchomości wspólnej, ustalonym zgodnie z przepisami ustawy o własności lokali</w:t>
      </w:r>
      <w:r w:rsidRPr="00820A6A">
        <w:rPr>
          <w:rFonts w:ascii="Times New Roman" w:eastAsia="Calibri" w:hAnsi="Times New Roman" w:cs="Times New Roman"/>
          <w:sz w:val="24"/>
          <w:szCs w:val="24"/>
        </w:rPr>
        <w:t>, a Nabywca zobowiązuje się na powyższe przeniesienie prawa wyrazić zgodę i zapłacić na poczet ceny nabycia tego prawa kwotę ..................... zgodnie z opisanym powyżej harmonogramem, przy czym oświadcza, że jest stanu wolnego/ dokona nabycia do majątku wspólnego/ w jego związku małżeńskim obowiązuje umowny ustrój rozdzielności majątkowej. ------------</w:t>
      </w:r>
    </w:p>
    <w:p w14:paraId="30439EE3" w14:textId="23ADBE79" w:rsidR="00820A6A" w:rsidRPr="00820A6A" w:rsidRDefault="00820A6A" w:rsidP="00820A6A">
      <w:pPr>
        <w:widowControl w:val="0"/>
        <w:numPr>
          <w:ilvl w:val="0"/>
          <w:numId w:val="17"/>
        </w:numPr>
        <w:tabs>
          <w:tab w:val="left" w:pos="709"/>
        </w:tabs>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Strony zobowiązują się do zawarcia Umowy Przeniesienia Własności w terminie do </w:t>
      </w:r>
      <w:r w:rsidR="00B91E03">
        <w:rPr>
          <w:rFonts w:ascii="Times New Roman" w:eastAsia="Calibri" w:hAnsi="Times New Roman" w:cs="Times New Roman"/>
          <w:b/>
          <w:sz w:val="24"/>
          <w:szCs w:val="24"/>
        </w:rPr>
        <w:t xml:space="preserve">10 </w:t>
      </w:r>
      <w:r w:rsidR="00B91E03">
        <w:rPr>
          <w:rFonts w:ascii="Times New Roman" w:eastAsia="Calibri" w:hAnsi="Times New Roman" w:cs="Times New Roman"/>
          <w:b/>
          <w:sz w:val="24"/>
          <w:szCs w:val="24"/>
        </w:rPr>
        <w:lastRenderedPageBreak/>
        <w:t xml:space="preserve">grudnia 2027 r. </w:t>
      </w: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z zastrzeżeniem postanowień niniejszej Umowy. ---------------</w:t>
      </w:r>
    </w:p>
    <w:p w14:paraId="2D334880" w14:textId="77777777" w:rsidR="00820A6A" w:rsidRPr="00820A6A" w:rsidRDefault="00820A6A" w:rsidP="00820A6A">
      <w:pPr>
        <w:widowControl w:val="0"/>
        <w:numPr>
          <w:ilvl w:val="0"/>
          <w:numId w:val="17"/>
        </w:numPr>
        <w:tabs>
          <w:tab w:val="left" w:pos="709"/>
        </w:tabs>
        <w:suppressAutoHyphens/>
        <w:spacing w:after="0" w:line="360" w:lineRule="auto"/>
        <w:jc w:val="both"/>
        <w:rPr>
          <w:rFonts w:ascii="Times New Roman" w:eastAsia="Calibri" w:hAnsi="Times New Roman" w:cs="Times New Roman"/>
          <w:b/>
          <w:sz w:val="24"/>
          <w:szCs w:val="24"/>
        </w:rPr>
      </w:pPr>
      <w:r w:rsidRPr="00820A6A">
        <w:rPr>
          <w:rFonts w:ascii="Times New Roman" w:eastAsia="Calibri" w:hAnsi="Times New Roman" w:cs="Times New Roman"/>
          <w:sz w:val="24"/>
          <w:szCs w:val="24"/>
        </w:rPr>
        <w:t>Termin, notariusza i miejsce zawarcia umowy przeniesienia własności wyznacza Deweloper i zawiadamia drogą mailową o tym Nabywcę z co najmniej 14-dniowym wyprzedzeniem. -----------------------------------------------------------------------------------------</w:t>
      </w:r>
    </w:p>
    <w:p w14:paraId="23712EC5"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11</w:t>
      </w:r>
    </w:p>
    <w:p w14:paraId="481BEDFE"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Odstąpienie i rozwiązanie Umowy</w:t>
      </w:r>
    </w:p>
    <w:p w14:paraId="72860C7A" w14:textId="77777777" w:rsidR="00820A6A" w:rsidRPr="00820A6A" w:rsidRDefault="00820A6A" w:rsidP="00820A6A">
      <w:pPr>
        <w:numPr>
          <w:ilvl w:val="0"/>
          <w:numId w:val="11"/>
        </w:numPr>
        <w:suppressAutoHyphens/>
        <w:spacing w:after="0" w:line="360" w:lineRule="auto"/>
        <w:jc w:val="both"/>
        <w:rPr>
          <w:rFonts w:ascii="Times New Roman" w:eastAsia="Calibri" w:hAnsi="Times New Roman" w:cs="Times New Roman"/>
          <w:sz w:val="24"/>
          <w:szCs w:val="24"/>
          <w:lang w:eastAsia="ar-SA"/>
        </w:rPr>
      </w:pPr>
      <w:r w:rsidRPr="00820A6A">
        <w:rPr>
          <w:rFonts w:ascii="Times New Roman" w:eastAsia="Calibri" w:hAnsi="Times New Roman" w:cs="Times New Roman"/>
          <w:sz w:val="24"/>
          <w:szCs w:val="24"/>
          <w:lang w:eastAsia="ar-SA"/>
        </w:rPr>
        <w:t>Nabywca ma prawo odstąpić od umowy deweloperskiej:</w:t>
      </w:r>
      <w:r w:rsidRPr="00820A6A">
        <w:rPr>
          <w:rFonts w:ascii="Times New Roman" w:eastAsia="SimSun" w:hAnsi="Times New Roman" w:cs="Times New Roman"/>
          <w:sz w:val="24"/>
          <w:szCs w:val="24"/>
          <w:lang w:eastAsia="ar-SA"/>
        </w:rPr>
        <w:t xml:space="preserve"> -----------------------------------</w:t>
      </w:r>
    </w:p>
    <w:p w14:paraId="1B99910B" w14:textId="77777777" w:rsidR="00820A6A" w:rsidRPr="00820A6A" w:rsidRDefault="00820A6A" w:rsidP="00820A6A">
      <w:pPr>
        <w:numPr>
          <w:ilvl w:val="0"/>
          <w:numId w:val="12"/>
        </w:numPr>
        <w:suppressAutoHyphen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Umowa nie zawiera elementów, o których mowa w art. 35 Ustawy o ochronie praw nabywcy lokalu mieszkalnego lub domu jednorodzinnego oraz deweloperskim funduszu gwarancyjnym, zwanej dalej Ustawą; ----------------------------------------------</w:t>
      </w:r>
    </w:p>
    <w:p w14:paraId="6D5E1C0C"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informacje zawarte w Umowie nie są zgodne z informacjami zawartymi w prospekcie informacyjnym lub w załącznikach, za wyjątkiem zmian, o których mowa w art. 35 ust. 2 Ustawy; -------------------------------------------------------------------------</w:t>
      </w:r>
    </w:p>
    <w:p w14:paraId="4E66FC62"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Deweloper nie doręczył zgodnie z art. 21 lub art. 22 Ustawy prospektu informacyjnego wraz z załącznikami lub informacji o zmianie danych lub informacji zawartych w prospekcie informacyjnym lub jego załącznikach; ----------------------------</w:t>
      </w:r>
    </w:p>
    <w:p w14:paraId="5FED1763"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dane lub informacje zawarte w prospekcie informacyjnym lub w załącznikach, na podstawie których zawarto Umowę, są niezgodne ze stanem faktycznym i prawnym w dniu zawarcia umowy; -----------------------------------------------------------</w:t>
      </w:r>
    </w:p>
    <w:p w14:paraId="25A71E5D"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prospekt informacyjny, na podstawie którego zawarto Umowę, nie zawiera informacji określonych we wzorze prospektu informacyjnego stanowiącego załącznik do Ustawy; ----------------------------------------------------------------------------</w:t>
      </w:r>
    </w:p>
    <w:p w14:paraId="174490C2" w14:textId="24F2F9EE"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w przypadku </w:t>
      </w:r>
      <w:r w:rsidR="00B91E03" w:rsidRPr="00820A6A">
        <w:rPr>
          <w:rFonts w:ascii="Times New Roman" w:eastAsia="Calibri" w:hAnsi="Times New Roman" w:cs="Times New Roman"/>
          <w:sz w:val="24"/>
          <w:szCs w:val="24"/>
        </w:rPr>
        <w:t>nieprzeniesienia</w:t>
      </w:r>
      <w:r w:rsidRPr="00820A6A">
        <w:rPr>
          <w:rFonts w:ascii="Times New Roman" w:eastAsia="Calibri" w:hAnsi="Times New Roman" w:cs="Times New Roman"/>
          <w:sz w:val="24"/>
          <w:szCs w:val="24"/>
        </w:rPr>
        <w:t xml:space="preserve"> na Nabywcę praw wynikających z niniejszej umowy, w terminie określonym z Umowy. ------------------------------------------------------------</w:t>
      </w:r>
    </w:p>
    <w:p w14:paraId="3C721414"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gdy deweloper nie zawrze umowy mieszkaniowego rachunku powierniczego z innym bankiem w trybie i terminie o których mowa w art. 10 ust. 1 ustawy, --------------------------------------------------------------------------------------------</w:t>
      </w:r>
    </w:p>
    <w:p w14:paraId="7F79268B"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gdy deweloper nie posiada zgody wierzyciela hipotecznego lub zobowiązanego do jej udzielenia, o którym mowa w art. 25 ust. 1 pkt 1 lub 2 ustawy, -</w:t>
      </w:r>
    </w:p>
    <w:p w14:paraId="65C8962F"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niewykonania przez dewelopera obowiązku o którym mowa w art. 12 ust. 2 ustawy w terminie określonym w tym przepisie,---------------------------------------</w:t>
      </w:r>
    </w:p>
    <w:p w14:paraId="5B36744C"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nieusunięcia przez dewelopera wady istotnej lokalu mieszkalnego na zasadach określonych w art. 41 ust. 1 ustawy, ---------------------------------------------</w:t>
      </w:r>
    </w:p>
    <w:p w14:paraId="53185EAD"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lastRenderedPageBreak/>
        <w:t>w przypadku stwierdzenia przez rzeczoznawcę istnienia wady istotnej, o której mowa w art. 41 ust. 15 ustawy, ------------------------------------------------------------------</w:t>
      </w:r>
    </w:p>
    <w:p w14:paraId="68F4EF3B" w14:textId="77777777" w:rsidR="00820A6A" w:rsidRPr="00820A6A" w:rsidRDefault="00820A6A" w:rsidP="00820A6A">
      <w:pPr>
        <w:numPr>
          <w:ilvl w:val="0"/>
          <w:numId w:val="12"/>
        </w:numPr>
        <w:suppressAutoHyphens/>
        <w:spacing w:after="0" w:line="360" w:lineRule="auto"/>
        <w:ind w:left="709"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jeżeli syndyk zażądał wykonania umowy na podstawie art. 98 ustawy z dnia 28 lutego 2003 roku Prawo upadłościowe, --------------------------------------------------------</w:t>
      </w:r>
    </w:p>
    <w:p w14:paraId="178AA937"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przypadkach, o których mowa w ust. 1 pkt. 1-5, Nabywca ma prawo odstąpienia od Umowy w terminie 30 dni od dnia jej zawarcia. ------------------------------------------------</w:t>
      </w:r>
    </w:p>
    <w:p w14:paraId="3D8A6358"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o którym mowa w ust. 1 pkt. 6, przed skorzystaniem z prawa do odstąpienia od Umowy, Nabywca wyznacza Deweloperowi 120 dniowy termin na przeniesienie praw wynikających z Umowy, a w razie bezskutecznego upływu wyznaczonego terminu będzie uprawniony do odstąpienia od tej Umowy. -----------------</w:t>
      </w:r>
    </w:p>
    <w:p w14:paraId="011201F0"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o którym mowa w ust. 1 pkt. 7, Nabywca ma prawo odstąpienia od Umowy po dokonaniu przez bank zwrotu środków, zgodnie z art. 10 ust. 3 ustawy.------</w:t>
      </w:r>
    </w:p>
    <w:p w14:paraId="2AE0F4EF"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o którym mowa w ust. 1 pkt. 8, Nabywca ma prawo odstąpienia od Umowy w terminie 60 dni od dnia jej zawarcia. ------------------------------------------------</w:t>
      </w:r>
    </w:p>
    <w:p w14:paraId="132136C4"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o którym mowa w ust. 1 pkt. 9, Nabywca ma prawo odstąpienia od Umowy w terminie 60 dni od dnia podania do publicznej wiadomości informacji o których mowa w art. 12 ust. 1 Ustawy. -----------------------------------------------------------</w:t>
      </w:r>
    </w:p>
    <w:p w14:paraId="7C3EB62F"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Deweloper ma prawo odstąpić od Umowy w przypadku niespełnienia przez Nabywcę świadczenia pieniężnego w terminie lub wysokości określonej w Umowie, mimo wezwania nabywcy w formie pisemnej do uiszczenia zaległych kwot w terminie 30 dni od dnia doręczenia wezwania, chyba że niespełnienie przez Nabywcę świadczenia pieniężnego jest spowodowane działaniem siły wyższej. --------------------------------------</w:t>
      </w:r>
    </w:p>
    <w:p w14:paraId="0CE01B61"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Deweloper ma prawo odstąpić od Umowy w przypadku niestawienia się Nabywcy do odbioru Lokalu lub podpisania aktu notarialnego przenoszącego na Nabywcę prawo własności Przedmiotu Umowy, pomimo dwukrotnego doręczenia wezwania w formie wiadomości mailowej w odstępie co najmniej 60 dni, chyba że niestawienie się Nabywcy jest spowodowane działaniem siły wyższej. -----------------------------------------</w:t>
      </w:r>
    </w:p>
    <w:p w14:paraId="0C87227F"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przypadku skorzystania przez Nabywcę z prawa odstąpienia, Umowa uważana jest za niezawartą, a Nabywca nie ponosi żadnych kosztów związanych z odstąpieniem od Umowy. -----------------------------------------------------------------------------------------------</w:t>
      </w:r>
    </w:p>
    <w:p w14:paraId="374315D7" w14:textId="258D0089"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Oświadczenie woli Nabywcy o odstąpieniu od Umowy jest skuteczne, jeżeli zawiera zgodę na wykreślenie roszczenia o przeniesienie własności nieruchomości złożone w </w:t>
      </w:r>
      <w:r w:rsidRPr="00820A6A">
        <w:rPr>
          <w:rFonts w:ascii="Times New Roman" w:eastAsia="Calibri" w:hAnsi="Times New Roman" w:cs="Times New Roman"/>
          <w:sz w:val="24"/>
          <w:szCs w:val="24"/>
        </w:rPr>
        <w:lastRenderedPageBreak/>
        <w:t xml:space="preserve">formie pisemnej z podpisami notarialnie poświadczonymi, w </w:t>
      </w:r>
      <w:r w:rsidR="00B91E03" w:rsidRPr="00820A6A">
        <w:rPr>
          <w:rFonts w:ascii="Times New Roman" w:eastAsia="Calibri" w:hAnsi="Times New Roman" w:cs="Times New Roman"/>
          <w:sz w:val="24"/>
          <w:szCs w:val="24"/>
        </w:rPr>
        <w:t>przypadku,</w:t>
      </w:r>
      <w:r w:rsidRPr="00820A6A">
        <w:rPr>
          <w:rFonts w:ascii="Times New Roman" w:eastAsia="Calibri" w:hAnsi="Times New Roman" w:cs="Times New Roman"/>
          <w:sz w:val="24"/>
          <w:szCs w:val="24"/>
        </w:rPr>
        <w:t xml:space="preserve"> gdy został złożony wniosek o wpis takiego roszczenia do księgi wieczystej. ---------------------------</w:t>
      </w:r>
    </w:p>
    <w:p w14:paraId="23A99952" w14:textId="7B5D3D82"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W przypadku odstąpienia od Umowy przez Dewelopera na podstawach </w:t>
      </w:r>
      <w:r w:rsidR="00B91E03" w:rsidRPr="00820A6A">
        <w:rPr>
          <w:rFonts w:ascii="Times New Roman" w:eastAsia="Calibri" w:hAnsi="Times New Roman" w:cs="Times New Roman"/>
          <w:sz w:val="24"/>
          <w:szCs w:val="24"/>
        </w:rPr>
        <w:t>opisanych powyżej</w:t>
      </w:r>
      <w:r w:rsidRPr="00820A6A">
        <w:rPr>
          <w:rFonts w:ascii="Times New Roman" w:eastAsia="Calibri" w:hAnsi="Times New Roman" w:cs="Times New Roman"/>
          <w:sz w:val="24"/>
          <w:szCs w:val="24"/>
        </w:rPr>
        <w:t>, Nabywca zobowiązany jest wyrazić zgodę na wykreślenie roszczenia o przeniesienie własności nieruchomości w formie pisemnej z podpisem notarialnie poświadczonym i będzie obowiązany do naprawienia deweloperowi poniesionej przez niego szkody, na którą składać się będą również składki przekazane przez Dewelopera na Deweloperski Fundusz Gwarancyjny. ------------------------------------------------------------</w:t>
      </w:r>
    </w:p>
    <w:p w14:paraId="3C6BABD1" w14:textId="77777777" w:rsidR="00820A6A" w:rsidRPr="00820A6A" w:rsidRDefault="00820A6A" w:rsidP="00820A6A">
      <w:pPr>
        <w:numPr>
          <w:ilvl w:val="0"/>
          <w:numId w:val="11"/>
        </w:numPr>
        <w:tabs>
          <w:tab w:val="num" w:pos="567"/>
        </w:tabs>
        <w:suppressAutoHyphens/>
        <w:spacing w:after="0" w:line="360" w:lineRule="auto"/>
        <w:ind w:left="567" w:hanging="567"/>
        <w:jc w:val="both"/>
        <w:rPr>
          <w:rFonts w:ascii="Times New Roman" w:eastAsia="Calibri" w:hAnsi="Times New Roman" w:cs="Times New Roman"/>
          <w:b/>
          <w:sz w:val="24"/>
          <w:szCs w:val="24"/>
        </w:rPr>
      </w:pPr>
      <w:r w:rsidRPr="00820A6A">
        <w:rPr>
          <w:rFonts w:ascii="Times New Roman" w:eastAsia="Calibri" w:hAnsi="Times New Roman" w:cs="Times New Roman"/>
          <w:sz w:val="24"/>
          <w:szCs w:val="24"/>
        </w:rPr>
        <w:t>W przypadku odstąpienia od niniejszej Umowy przez którąkolwiek ze Stron, Deweloper zwróci Nabywcy kwotę wpłaconą na poczet Ceny w terminie 30 dni od dnia skutecznego odstąpienia od Umowy. -------------------------------------------------------------</w:t>
      </w:r>
    </w:p>
    <w:p w14:paraId="09AB4047"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 12</w:t>
      </w:r>
    </w:p>
    <w:p w14:paraId="09CDA4FC" w14:textId="77777777" w:rsidR="00820A6A" w:rsidRPr="00820A6A" w:rsidRDefault="00820A6A" w:rsidP="00820A6A">
      <w:pPr>
        <w:spacing w:after="0" w:line="360" w:lineRule="auto"/>
        <w:jc w:val="center"/>
        <w:rPr>
          <w:rFonts w:ascii="Times New Roman" w:eastAsia="Calibri" w:hAnsi="Times New Roman" w:cs="Times New Roman"/>
          <w:b/>
          <w:sz w:val="24"/>
          <w:szCs w:val="24"/>
        </w:rPr>
      </w:pPr>
      <w:r w:rsidRPr="00820A6A">
        <w:rPr>
          <w:rFonts w:ascii="Times New Roman" w:eastAsia="Calibri" w:hAnsi="Times New Roman" w:cs="Times New Roman"/>
          <w:b/>
          <w:sz w:val="24"/>
          <w:szCs w:val="24"/>
        </w:rPr>
        <w:t>Adresy korespondencyjne</w:t>
      </w:r>
    </w:p>
    <w:p w14:paraId="313F0C13" w14:textId="77777777" w:rsidR="00820A6A" w:rsidRPr="00820A6A" w:rsidRDefault="00820A6A" w:rsidP="00820A6A">
      <w:pPr>
        <w:numPr>
          <w:ilvl w:val="0"/>
          <w:numId w:val="18"/>
        </w:numPr>
        <w:tabs>
          <w:tab w:val="left" w:pos="2880"/>
        </w:tabs>
        <w:suppressAutoHyphens/>
        <w:spacing w:after="0" w:line="360" w:lineRule="auto"/>
        <w:jc w:val="both"/>
        <w:rPr>
          <w:rFonts w:ascii="Times New Roman" w:eastAsia="Calibri" w:hAnsi="Times New Roman" w:cs="Times New Roman"/>
          <w:spacing w:val="-3"/>
          <w:sz w:val="24"/>
          <w:szCs w:val="24"/>
          <w:lang w:eastAsia="ar-SA"/>
        </w:rPr>
      </w:pPr>
      <w:r w:rsidRPr="00820A6A">
        <w:rPr>
          <w:rFonts w:ascii="Times New Roman" w:eastAsia="Calibri" w:hAnsi="Times New Roman" w:cs="Times New Roman"/>
          <w:sz w:val="24"/>
          <w:szCs w:val="24"/>
          <w:lang w:eastAsia="ar-SA"/>
        </w:rPr>
        <w:t>Strony ustalają, że adresy wskazane w komparycji niniejszego aktu są adresami do korespondencji. -------------------</w:t>
      </w:r>
      <w:r w:rsidRPr="00820A6A">
        <w:rPr>
          <w:rFonts w:ascii="Times New Roman" w:eastAsia="SimSun" w:hAnsi="Times New Roman" w:cs="Times New Roman"/>
          <w:sz w:val="24"/>
          <w:szCs w:val="24"/>
          <w:lang w:eastAsia="ar-SA"/>
        </w:rPr>
        <w:t>-----------------------------------------------------------------</w:t>
      </w:r>
    </w:p>
    <w:p w14:paraId="5ABEF50A" w14:textId="77777777" w:rsidR="00820A6A" w:rsidRPr="00820A6A" w:rsidRDefault="00820A6A" w:rsidP="00820A6A">
      <w:pPr>
        <w:numPr>
          <w:ilvl w:val="0"/>
          <w:numId w:val="18"/>
        </w:numPr>
        <w:suppressAutoHyphens/>
        <w:spacing w:after="0" w:line="360" w:lineRule="auto"/>
        <w:jc w:val="both"/>
        <w:rPr>
          <w:rFonts w:ascii="Times New Roman" w:eastAsia="Calibri" w:hAnsi="Times New Roman" w:cs="Times New Roman"/>
          <w:b/>
          <w:sz w:val="24"/>
          <w:szCs w:val="24"/>
        </w:rPr>
      </w:pPr>
      <w:r w:rsidRPr="00820A6A">
        <w:rPr>
          <w:rFonts w:ascii="Times New Roman" w:eastAsia="Calibri" w:hAnsi="Times New Roman" w:cs="Times New Roman"/>
          <w:spacing w:val="-3"/>
          <w:sz w:val="24"/>
          <w:szCs w:val="24"/>
        </w:rPr>
        <w:t>Strony oświadczają, że każda z nich może dokonać zmiany adresu z zachowaniem okresu 14 dni do powiadomienia drugiej Strony listem poleconym za potwierdzeniem odbioru.</w:t>
      </w:r>
      <w:r w:rsidRPr="00820A6A">
        <w:rPr>
          <w:rFonts w:ascii="Times New Roman" w:eastAsia="Calibri" w:hAnsi="Times New Roman" w:cs="Times New Roman"/>
          <w:sz w:val="24"/>
          <w:szCs w:val="24"/>
        </w:rPr>
        <w:t xml:space="preserve"> ---------------------------------------------------------------------------------------------</w:t>
      </w:r>
    </w:p>
    <w:p w14:paraId="6ACB6D0D" w14:textId="77777777" w:rsidR="00820A6A" w:rsidRPr="00820A6A" w:rsidRDefault="00820A6A" w:rsidP="00820A6A">
      <w:pPr>
        <w:spacing w:after="0" w:line="360" w:lineRule="auto"/>
        <w:jc w:val="center"/>
        <w:rPr>
          <w:rFonts w:ascii="Times New Roman" w:eastAsia="Calibri" w:hAnsi="Times New Roman" w:cs="Times New Roman"/>
          <w:iCs/>
          <w:sz w:val="24"/>
          <w:szCs w:val="24"/>
        </w:rPr>
      </w:pPr>
      <w:r w:rsidRPr="00820A6A">
        <w:rPr>
          <w:rFonts w:ascii="Times New Roman" w:eastAsia="Calibri" w:hAnsi="Times New Roman" w:cs="Times New Roman"/>
          <w:b/>
          <w:sz w:val="24"/>
          <w:szCs w:val="24"/>
        </w:rPr>
        <w:t>§ 13</w:t>
      </w:r>
    </w:p>
    <w:p w14:paraId="1923858F" w14:textId="67976C53" w:rsidR="00820A6A" w:rsidRPr="00820A6A" w:rsidRDefault="00820A6A" w:rsidP="00820A6A">
      <w:pPr>
        <w:spacing w:after="0" w:line="360" w:lineRule="auto"/>
        <w:jc w:val="both"/>
        <w:rPr>
          <w:rFonts w:ascii="Times New Roman" w:eastAsia="Calibri" w:hAnsi="Times New Roman" w:cs="Times New Roman"/>
          <w:bCs/>
          <w:sz w:val="24"/>
          <w:szCs w:val="24"/>
        </w:rPr>
      </w:pPr>
      <w:r w:rsidRPr="00820A6A">
        <w:rPr>
          <w:rFonts w:ascii="Times New Roman" w:eastAsia="Calibri" w:hAnsi="Times New Roman" w:cs="Times New Roman"/>
          <w:bCs/>
          <w:sz w:val="24"/>
          <w:szCs w:val="24"/>
        </w:rPr>
        <w:t xml:space="preserve">Wobec zawarcia dokumentowanej niniejszym aktem umowy jej strony żądają, aby notariusz działając na podstawie art. 79 pkt 8a i art. 92 § 4 ustawy z dnia 14 lutego </w:t>
      </w:r>
      <w:r w:rsidR="00B91E03" w:rsidRPr="00820A6A">
        <w:rPr>
          <w:rFonts w:ascii="Times New Roman" w:eastAsia="Calibri" w:hAnsi="Times New Roman" w:cs="Times New Roman"/>
          <w:bCs/>
          <w:sz w:val="24"/>
          <w:szCs w:val="24"/>
        </w:rPr>
        <w:t>1991 r.</w:t>
      </w:r>
      <w:r w:rsidRPr="00820A6A">
        <w:rPr>
          <w:rFonts w:ascii="Times New Roman" w:eastAsia="Calibri" w:hAnsi="Times New Roman" w:cs="Times New Roman"/>
          <w:bCs/>
          <w:sz w:val="24"/>
          <w:szCs w:val="24"/>
        </w:rPr>
        <w:t xml:space="preserve"> Prawo o notariacie, dokonał czynności polegającej na złożeniu za pośrednictwem systemu teleinformatycznego następującego wniosku wieczystoksięgowego:--------------------------------</w:t>
      </w:r>
    </w:p>
    <w:p w14:paraId="02C77FC4" w14:textId="77777777" w:rsidR="00820A6A" w:rsidRPr="00820A6A" w:rsidRDefault="00820A6A" w:rsidP="00820A6A">
      <w:pPr>
        <w:spacing w:after="0" w:line="360" w:lineRule="auto"/>
        <w:jc w:val="both"/>
        <w:rPr>
          <w:rFonts w:ascii="Times New Roman" w:eastAsia="Calibri" w:hAnsi="Times New Roman" w:cs="Times New Roman"/>
          <w:bCs/>
          <w:sz w:val="24"/>
          <w:szCs w:val="24"/>
        </w:rPr>
      </w:pPr>
      <w:r w:rsidRPr="00820A6A">
        <w:rPr>
          <w:rFonts w:ascii="Times New Roman" w:eastAsia="Calibri" w:hAnsi="Times New Roman" w:cs="Times New Roman"/>
          <w:b/>
          <w:bCs/>
          <w:sz w:val="24"/>
          <w:szCs w:val="24"/>
        </w:rPr>
        <w:t>Wniosek do Sądu Rejonowego w Wejherowie IV Wydziału Ksiąg Wieczystych</w:t>
      </w:r>
      <w:r w:rsidRPr="00820A6A">
        <w:rPr>
          <w:rFonts w:ascii="Times New Roman" w:eastAsia="Calibri" w:hAnsi="Times New Roman" w:cs="Times New Roman"/>
          <w:bCs/>
          <w:sz w:val="24"/>
          <w:szCs w:val="24"/>
        </w:rPr>
        <w:t>:------------</w:t>
      </w:r>
    </w:p>
    <w:p w14:paraId="3A7D3A40" w14:textId="77777777" w:rsidR="00820A6A" w:rsidRPr="00820A6A" w:rsidRDefault="00820A6A" w:rsidP="00820A6A">
      <w:pPr>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u w:val="single"/>
        </w:rPr>
        <w:t>Wnioskodawcy:</w:t>
      </w:r>
      <w:r w:rsidRPr="00820A6A">
        <w:rPr>
          <w:rFonts w:ascii="Times New Roman" w:eastAsia="Calibri" w:hAnsi="Times New Roman" w:cs="Times New Roman"/>
          <w:i/>
          <w:sz w:val="24"/>
          <w:szCs w:val="24"/>
        </w:rPr>
        <w:t xml:space="preserve"> </w:t>
      </w:r>
      <w:r w:rsidRPr="00820A6A">
        <w:rPr>
          <w:rFonts w:ascii="Times New Roman" w:eastAsia="Calibri" w:hAnsi="Times New Roman" w:cs="Times New Roman"/>
          <w:sz w:val="24"/>
          <w:szCs w:val="24"/>
        </w:rPr>
        <w:t>---------------------------------------------------------------------------------------------</w:t>
      </w:r>
    </w:p>
    <w:p w14:paraId="71307DFE" w14:textId="77777777" w:rsidR="00820A6A" w:rsidRPr="00820A6A" w:rsidRDefault="00820A6A" w:rsidP="00820A6A">
      <w:pPr>
        <w:numPr>
          <w:ilvl w:val="0"/>
          <w:numId w:val="23"/>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SPARTAN DOMY Spółka z ograniczoną odpowiedzialnością z siedzibą w Suchym Dworze, adres: 81-198 Suchy Dwór, ulica Sowia numer 1.----------------------------------</w:t>
      </w:r>
    </w:p>
    <w:p w14:paraId="6C5E7AD2" w14:textId="77777777" w:rsidR="00820A6A" w:rsidRPr="00820A6A" w:rsidRDefault="00820A6A" w:rsidP="00820A6A">
      <w:pPr>
        <w:numPr>
          <w:ilvl w:val="0"/>
          <w:numId w:val="23"/>
        </w:numPr>
        <w:spacing w:after="0" w:line="360" w:lineRule="auto"/>
        <w:contextualSpacing/>
        <w:jc w:val="both"/>
        <w:rPr>
          <w:rFonts w:ascii="Times New Roman" w:eastAsia="Calibri" w:hAnsi="Times New Roman" w:cs="Times New Roman"/>
          <w:bCs/>
          <w:sz w:val="24"/>
          <w:szCs w:val="24"/>
        </w:rPr>
      </w:pPr>
      <w:r w:rsidRPr="00820A6A">
        <w:rPr>
          <w:rFonts w:ascii="Times New Roman" w:eastAsia="Calibri" w:hAnsi="Times New Roman" w:cs="Times New Roman"/>
          <w:bCs/>
          <w:sz w:val="24"/>
          <w:szCs w:val="24"/>
        </w:rPr>
        <w:t>................................, adres do korespondencji: ........................................................., ---</w:t>
      </w:r>
    </w:p>
    <w:p w14:paraId="7F9ACCBC" w14:textId="77777777" w:rsidR="00820A6A" w:rsidRPr="00820A6A" w:rsidRDefault="00820A6A" w:rsidP="00820A6A">
      <w:pPr>
        <w:numPr>
          <w:ilvl w:val="0"/>
          <w:numId w:val="23"/>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bCs/>
          <w:sz w:val="24"/>
          <w:szCs w:val="24"/>
        </w:rPr>
        <w:t>................................, adres do korespondencji: ........................................................., ---</w:t>
      </w:r>
    </w:p>
    <w:p w14:paraId="70AD51A3" w14:textId="242408C5" w:rsidR="00820A6A" w:rsidRPr="00820A6A" w:rsidRDefault="00820A6A" w:rsidP="00820A6A">
      <w:pPr>
        <w:widowControl w:val="0"/>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iCs/>
          <w:sz w:val="24"/>
          <w:szCs w:val="24"/>
        </w:rPr>
        <w:t xml:space="preserve">Stawający wnoszą do Sądu Rejonowego w Wejherowie o odłączenie z księgi wieczystej numer </w:t>
      </w:r>
      <w:r w:rsidRPr="00820A6A">
        <w:rPr>
          <w:rFonts w:ascii="Times New Roman" w:eastAsia="Calibri" w:hAnsi="Times New Roman" w:cs="Times New Roman"/>
          <w:b/>
          <w:sz w:val="24"/>
          <w:szCs w:val="24"/>
        </w:rPr>
        <w:t xml:space="preserve">GD2W/00062223/5 </w:t>
      </w:r>
      <w:r w:rsidRPr="00820A6A">
        <w:rPr>
          <w:rFonts w:ascii="Times New Roman" w:eastAsia="Calibri" w:hAnsi="Times New Roman" w:cs="Times New Roman"/>
          <w:bCs/>
          <w:sz w:val="24"/>
          <w:szCs w:val="24"/>
        </w:rPr>
        <w:t xml:space="preserve">działki numer </w:t>
      </w:r>
      <w:r w:rsidR="0004662F">
        <w:rPr>
          <w:rFonts w:ascii="Times New Roman" w:eastAsia="Calibri" w:hAnsi="Times New Roman" w:cs="Times New Roman"/>
          <w:b/>
          <w:sz w:val="24"/>
          <w:szCs w:val="24"/>
        </w:rPr>
        <w:t>1111/8</w:t>
      </w: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 xml:space="preserve">obszaru </w:t>
      </w:r>
      <w:r w:rsidR="0004662F" w:rsidRPr="0004662F">
        <w:rPr>
          <w:rFonts w:ascii="Times New Roman" w:eastAsia="Calibri" w:hAnsi="Times New Roman" w:cs="Times New Roman"/>
          <w:b/>
          <w:sz w:val="24"/>
          <w:szCs w:val="24"/>
        </w:rPr>
        <w:t>0,1255</w:t>
      </w:r>
      <w:r w:rsidRPr="00820A6A">
        <w:rPr>
          <w:rFonts w:ascii="Times New Roman" w:eastAsia="Calibri" w:hAnsi="Times New Roman" w:cs="Times New Roman"/>
          <w:b/>
          <w:sz w:val="24"/>
          <w:szCs w:val="24"/>
        </w:rPr>
        <w:t xml:space="preserve">ha </w:t>
      </w:r>
      <w:r w:rsidRPr="00820A6A">
        <w:rPr>
          <w:rFonts w:ascii="Times New Roman" w:eastAsia="Calibri" w:hAnsi="Times New Roman" w:cs="Times New Roman"/>
          <w:bCs/>
          <w:sz w:val="24"/>
          <w:szCs w:val="24"/>
        </w:rPr>
        <w:t xml:space="preserve">i założenie dla niej nowej księgi wieczystej </w:t>
      </w:r>
      <w:r w:rsidRPr="00820A6A">
        <w:rPr>
          <w:rFonts w:ascii="Times New Roman" w:eastAsia="Calibri" w:hAnsi="Times New Roman" w:cs="Times New Roman"/>
          <w:sz w:val="24"/>
          <w:szCs w:val="24"/>
        </w:rPr>
        <w:t xml:space="preserve">z wpisem w dziale II nowozałożonej księgi wieczystej prawa własności na rzecz spółki pod firmą </w:t>
      </w:r>
      <w:r w:rsidRPr="00820A6A">
        <w:rPr>
          <w:rFonts w:ascii="Times New Roman" w:eastAsia="Calibri" w:hAnsi="Times New Roman" w:cs="Times New Roman"/>
          <w:b/>
          <w:sz w:val="24"/>
          <w:szCs w:val="24"/>
        </w:rPr>
        <w:t>SPARTAN DOMY Spółka z ograniczoną odpowiedzialnością z siedzibą w Suchym Dworze</w:t>
      </w:r>
      <w:r w:rsidRPr="00820A6A">
        <w:rPr>
          <w:rFonts w:ascii="Times New Roman" w:eastAsia="Calibri" w:hAnsi="Times New Roman" w:cs="Times New Roman"/>
          <w:sz w:val="24"/>
          <w:szCs w:val="24"/>
        </w:rPr>
        <w:t xml:space="preserve"> (REGON 221832028)</w:t>
      </w: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a także</w:t>
      </w:r>
      <w:r w:rsidRPr="00820A6A">
        <w:rPr>
          <w:rFonts w:ascii="Times New Roman" w:eastAsia="Calibri" w:hAnsi="Times New Roman" w:cs="Times New Roman"/>
          <w:bCs/>
          <w:sz w:val="24"/>
          <w:szCs w:val="24"/>
        </w:rPr>
        <w:t xml:space="preserve"> wpis w dziale III nowozałożonej księgi </w:t>
      </w:r>
      <w:r w:rsidRPr="00820A6A">
        <w:rPr>
          <w:rFonts w:ascii="Times New Roman" w:eastAsia="Calibri" w:hAnsi="Times New Roman" w:cs="Times New Roman"/>
          <w:bCs/>
          <w:sz w:val="24"/>
          <w:szCs w:val="24"/>
        </w:rPr>
        <w:lastRenderedPageBreak/>
        <w:t xml:space="preserve">wieczystej </w:t>
      </w:r>
      <w:r w:rsidRPr="00820A6A">
        <w:rPr>
          <w:rFonts w:ascii="Times New Roman" w:eastAsia="Calibri" w:hAnsi="Times New Roman" w:cs="Times New Roman"/>
          <w:sz w:val="24"/>
          <w:szCs w:val="24"/>
        </w:rPr>
        <w:t xml:space="preserve">roszczenia o wybudowanie budynku mieszkalnego numer </w:t>
      </w:r>
      <w:r w:rsidRPr="00820A6A">
        <w:rPr>
          <w:rFonts w:ascii="Times New Roman" w:eastAsia="Calibri" w:hAnsi="Times New Roman" w:cs="Times New Roman"/>
          <w:b/>
          <w:bCs/>
          <w:sz w:val="24"/>
          <w:szCs w:val="24"/>
        </w:rPr>
        <w:t>....</w:t>
      </w:r>
      <w:r w:rsidRPr="00820A6A">
        <w:rPr>
          <w:rFonts w:ascii="Times New Roman" w:eastAsia="Calibri" w:hAnsi="Times New Roman" w:cs="Times New Roman"/>
          <w:sz w:val="24"/>
          <w:szCs w:val="24"/>
        </w:rPr>
        <w:t xml:space="preserve"> przy ulicy Sowiej w Suchym Dworze, obręb ewidencyjny Pogórze, ustanowienie odrębnej własności lokalu numer ............... i przeniesienie jego własności na rzecz nabywcy ...........................................w terminie do dnia </w:t>
      </w:r>
      <w:r w:rsidRPr="00820A6A">
        <w:rPr>
          <w:rFonts w:ascii="Times New Roman" w:eastAsia="Calibri" w:hAnsi="Times New Roman" w:cs="Times New Roman"/>
          <w:b/>
          <w:sz w:val="24"/>
          <w:szCs w:val="24"/>
        </w:rPr>
        <w:t>......................</w:t>
      </w:r>
      <w:r w:rsidRPr="00820A6A">
        <w:rPr>
          <w:rFonts w:ascii="Times New Roman" w:eastAsia="Calibri" w:hAnsi="Times New Roman" w:cs="Times New Roman"/>
          <w:sz w:val="24"/>
          <w:szCs w:val="24"/>
        </w:rPr>
        <w:t xml:space="preserve"> </w:t>
      </w:r>
      <w:r w:rsidRPr="00820A6A">
        <w:rPr>
          <w:rFonts w:ascii="Times New Roman" w:eastAsia="Calibri" w:hAnsi="Times New Roman" w:cs="Times New Roman"/>
          <w:b/>
          <w:sz w:val="24"/>
          <w:szCs w:val="24"/>
        </w:rPr>
        <w:t>roku</w:t>
      </w:r>
      <w:r w:rsidRPr="00820A6A">
        <w:rPr>
          <w:rFonts w:ascii="Times New Roman" w:eastAsia="Calibri" w:hAnsi="Times New Roman" w:cs="Times New Roman"/>
          <w:sz w:val="24"/>
          <w:szCs w:val="24"/>
        </w:rPr>
        <w:t>.---------------------------------</w:t>
      </w:r>
    </w:p>
    <w:p w14:paraId="4421D878" w14:textId="77777777" w:rsidR="00820A6A" w:rsidRPr="00820A6A" w:rsidRDefault="00820A6A" w:rsidP="00820A6A">
      <w:pPr>
        <w:spacing w:after="0" w:line="360" w:lineRule="auto"/>
        <w:ind w:left="66"/>
        <w:jc w:val="center"/>
        <w:rPr>
          <w:rFonts w:ascii="Times New Roman" w:eastAsia="Batang" w:hAnsi="Times New Roman" w:cs="Times New Roman"/>
          <w:b/>
          <w:sz w:val="24"/>
          <w:szCs w:val="24"/>
        </w:rPr>
      </w:pPr>
      <w:r w:rsidRPr="00820A6A">
        <w:rPr>
          <w:rFonts w:ascii="Times New Roman" w:eastAsia="Batang" w:hAnsi="Times New Roman" w:cs="Times New Roman"/>
          <w:b/>
          <w:sz w:val="24"/>
          <w:szCs w:val="24"/>
        </w:rPr>
        <w:t>§ 14</w:t>
      </w:r>
    </w:p>
    <w:p w14:paraId="617A4FFB" w14:textId="77777777" w:rsidR="00820A6A" w:rsidRPr="00820A6A" w:rsidRDefault="00820A6A" w:rsidP="00820A6A">
      <w:pPr>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Pobrałam: ---------------------------------------------------------------------------------------------------</w:t>
      </w:r>
    </w:p>
    <w:p w14:paraId="2C5B289A" w14:textId="33325075" w:rsidR="00820A6A" w:rsidRPr="00820A6A" w:rsidRDefault="0004662F" w:rsidP="00820A6A">
      <w:pPr>
        <w:numPr>
          <w:ilvl w:val="0"/>
          <w:numId w:val="21"/>
        </w:numPr>
        <w:tabs>
          <w:tab w:val="right" w:leader="hyphen" w:pos="9072"/>
        </w:tab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tytułem taksy</w:t>
      </w:r>
      <w:r w:rsidR="00820A6A" w:rsidRPr="00820A6A">
        <w:rPr>
          <w:rFonts w:ascii="Times New Roman" w:eastAsia="Calibri" w:hAnsi="Times New Roman" w:cs="Times New Roman"/>
          <w:sz w:val="24"/>
          <w:szCs w:val="24"/>
        </w:rPr>
        <w:t xml:space="preserve"> notarialnej, na podstawie § 5 w zw. z §2 i § 3 oraz § 6 rozporządzenia Ministra Sprawiedliwości z dnia 28 czerwca 2004 r w sprawie maksymalnych stawek taksy notarialnej, kwotę: -------------------------------------------------------------- </w:t>
      </w:r>
      <w:r w:rsidR="00820A6A" w:rsidRPr="00820A6A">
        <w:rPr>
          <w:rFonts w:ascii="Times New Roman" w:eastAsia="Calibri" w:hAnsi="Times New Roman" w:cs="Times New Roman"/>
          <w:b/>
          <w:sz w:val="24"/>
          <w:szCs w:val="24"/>
        </w:rPr>
        <w:t>.....,00 zł</w:t>
      </w:r>
    </w:p>
    <w:p w14:paraId="40315C4F" w14:textId="77777777" w:rsidR="00820A6A" w:rsidRPr="00820A6A" w:rsidRDefault="00820A6A" w:rsidP="00820A6A">
      <w:pPr>
        <w:numPr>
          <w:ilvl w:val="0"/>
          <w:numId w:val="21"/>
        </w:numPr>
        <w:tabs>
          <w:tab w:val="right" w:leader="hyphen" w:pos="9072"/>
        </w:tab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tytułem podatku VAT od kwoty wymienionej w pkt. a), według stawki 23%, na podstawie art. 146a pkt. 1 w związku z art. 41 ust. 1 i przy zast. art. 5 i 15 ust. 2 ustawy z dnia 11 marca 2004 roku – o podatku od towarów i usług kwotę:---</w:t>
      </w:r>
      <w:r w:rsidRPr="00820A6A">
        <w:rPr>
          <w:rFonts w:ascii="Times New Roman" w:eastAsia="Calibri" w:hAnsi="Times New Roman" w:cs="Times New Roman"/>
          <w:b/>
          <w:sz w:val="24"/>
          <w:szCs w:val="24"/>
        </w:rPr>
        <w:t xml:space="preserve"> ....,00 zł</w:t>
      </w:r>
      <w:r w:rsidRPr="00820A6A">
        <w:rPr>
          <w:rFonts w:ascii="Times New Roman" w:eastAsia="Calibri" w:hAnsi="Times New Roman" w:cs="Times New Roman"/>
          <w:sz w:val="24"/>
          <w:szCs w:val="24"/>
        </w:rPr>
        <w:t xml:space="preserve"> </w:t>
      </w:r>
    </w:p>
    <w:p w14:paraId="40AF1DAA" w14:textId="77777777" w:rsidR="00820A6A" w:rsidRPr="00820A6A" w:rsidRDefault="00820A6A" w:rsidP="00820A6A">
      <w:pPr>
        <w:numPr>
          <w:ilvl w:val="0"/>
          <w:numId w:val="21"/>
        </w:numPr>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tytułem opłaty sądowej, odnotowanej pod oddzielnym numerem Repertorium A, na podstawie art. 43 i art. 44 ustawy z dnia 27 lipca 2005 roku o kosztach sądowych w sprawach cywilnych,  kwotę:----------------------------------------------------------</w:t>
      </w:r>
      <w:r w:rsidRPr="00820A6A">
        <w:rPr>
          <w:rFonts w:ascii="Times New Roman" w:eastAsia="Calibri" w:hAnsi="Times New Roman" w:cs="Times New Roman"/>
          <w:b/>
          <w:sz w:val="24"/>
          <w:szCs w:val="24"/>
        </w:rPr>
        <w:t>...,00 zł</w:t>
      </w:r>
    </w:p>
    <w:p w14:paraId="1911C9DE" w14:textId="77777777" w:rsidR="00820A6A" w:rsidRPr="00820A6A" w:rsidRDefault="00820A6A" w:rsidP="00820A6A">
      <w:pPr>
        <w:numPr>
          <w:ilvl w:val="0"/>
          <w:numId w:val="21"/>
        </w:numPr>
        <w:tabs>
          <w:tab w:val="right" w:leader="hyphen" w:pos="9072"/>
        </w:tabs>
        <w:suppressAutoHyphens/>
        <w:spacing w:after="0" w:line="360" w:lineRule="auto"/>
        <w:jc w:val="both"/>
        <w:rPr>
          <w:rFonts w:ascii="Times New Roman" w:eastAsia="Lucida Sans Unicode" w:hAnsi="Times New Roman" w:cs="Times New Roman"/>
          <w:kern w:val="1"/>
          <w:sz w:val="24"/>
          <w:szCs w:val="24"/>
          <w:lang w:eastAsia="ar-SA"/>
        </w:rPr>
      </w:pPr>
      <w:r w:rsidRPr="00820A6A">
        <w:rPr>
          <w:rFonts w:ascii="Times New Roman" w:eastAsia="Lucida Sans Unicode" w:hAnsi="Times New Roman" w:cs="Times New Roman"/>
          <w:kern w:val="1"/>
          <w:sz w:val="24"/>
          <w:szCs w:val="24"/>
          <w:lang w:eastAsia="ar-SA"/>
        </w:rPr>
        <w:t>tytułem opłaty za złożenie wniosku wieczystoksięgowego, odnotowanej pod oddzielnym numerem Repertorium A,  na podstawie § 16 rozporządzenia Ministra Sprawiedliwości z dnia 28 czerwca 2004 r. w sprawie maksymalnych stawek taksy notarialnej, kwotę: ----------------------------------------------------------------------</w:t>
      </w:r>
      <w:r w:rsidRPr="00820A6A">
        <w:rPr>
          <w:rFonts w:ascii="Times New Roman" w:eastAsia="Lucida Sans Unicode" w:hAnsi="Times New Roman" w:cs="Times New Roman"/>
          <w:b/>
          <w:kern w:val="1"/>
          <w:sz w:val="24"/>
          <w:szCs w:val="24"/>
          <w:lang w:eastAsia="ar-SA"/>
        </w:rPr>
        <w:t>...,00 zł</w:t>
      </w:r>
    </w:p>
    <w:p w14:paraId="5A7A0B96" w14:textId="77777777" w:rsidR="00820A6A" w:rsidRPr="00820A6A" w:rsidRDefault="00820A6A" w:rsidP="00820A6A">
      <w:pPr>
        <w:numPr>
          <w:ilvl w:val="0"/>
          <w:numId w:val="21"/>
        </w:numPr>
        <w:tabs>
          <w:tab w:val="right" w:leader="hyphen" w:pos="9072"/>
        </w:tabs>
        <w:suppressAutoHyphens/>
        <w:spacing w:after="0" w:line="360" w:lineRule="auto"/>
        <w:jc w:val="both"/>
        <w:rPr>
          <w:rFonts w:ascii="Times New Roman" w:eastAsia="Lucida Sans Unicode" w:hAnsi="Times New Roman" w:cs="Times New Roman"/>
          <w:kern w:val="1"/>
          <w:sz w:val="24"/>
          <w:szCs w:val="24"/>
          <w:lang w:eastAsia="ar-SA"/>
        </w:rPr>
      </w:pPr>
      <w:r w:rsidRPr="00820A6A">
        <w:rPr>
          <w:rFonts w:ascii="Times New Roman" w:eastAsia="Lucida Sans Unicode" w:hAnsi="Times New Roman" w:cs="Times New Roman"/>
          <w:kern w:val="1"/>
          <w:sz w:val="24"/>
          <w:szCs w:val="24"/>
          <w:lang w:eastAsia="ar-SA"/>
        </w:rPr>
        <w:t>tytułem podatku VAT od kwoty wymienionej w pkt. d), według stawki 23%, na podstawie art. 41 ust. 1 w związku z art. 5 i 15 ust. 2 ustawy z dnia 11 marca 2004 roku – o podatku od towarów i usług kwotę:-----------------------------------------</w:t>
      </w:r>
      <w:r w:rsidRPr="00820A6A">
        <w:rPr>
          <w:rFonts w:ascii="Times New Roman" w:eastAsia="Lucida Sans Unicode" w:hAnsi="Times New Roman" w:cs="Times New Roman"/>
          <w:b/>
          <w:kern w:val="1"/>
          <w:sz w:val="24"/>
          <w:szCs w:val="24"/>
          <w:lang w:eastAsia="ar-SA"/>
        </w:rPr>
        <w:t>..,00 zł</w:t>
      </w:r>
      <w:r w:rsidRPr="00820A6A">
        <w:rPr>
          <w:rFonts w:ascii="Times New Roman" w:eastAsia="Lucida Sans Unicode" w:hAnsi="Times New Roman" w:cs="Times New Roman"/>
          <w:kern w:val="1"/>
          <w:sz w:val="24"/>
          <w:szCs w:val="24"/>
          <w:lang w:eastAsia="ar-SA"/>
        </w:rPr>
        <w:t xml:space="preserve"> </w:t>
      </w:r>
    </w:p>
    <w:p w14:paraId="171B4D57" w14:textId="77777777" w:rsidR="00820A6A" w:rsidRPr="00820A6A" w:rsidRDefault="00820A6A" w:rsidP="00820A6A">
      <w:pPr>
        <w:numPr>
          <w:ilvl w:val="0"/>
          <w:numId w:val="21"/>
        </w:numPr>
        <w:tabs>
          <w:tab w:val="right" w:leader="hyphen" w:pos="9072"/>
        </w:tab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tytułem taksy notarialnej za 3 wypisy niniejszego aktu notarialnego odnotowane pod oddzielnymi numerami Repertorium A, na podstawie § 12 rozporządzenia Ministra Sprawiedliwości z dnia 28 czerwca 2004 r w sprawie maksymalnych stawek taksy notarialnej, kwotę: -------------------------------------------------------------------------</w:t>
      </w:r>
      <w:r w:rsidRPr="00820A6A">
        <w:rPr>
          <w:rFonts w:ascii="Times New Roman" w:eastAsia="Calibri" w:hAnsi="Times New Roman" w:cs="Times New Roman"/>
          <w:b/>
          <w:sz w:val="24"/>
          <w:szCs w:val="24"/>
        </w:rPr>
        <w:t>..,00 zł</w:t>
      </w:r>
    </w:p>
    <w:p w14:paraId="0D72BFE6" w14:textId="77777777" w:rsidR="00820A6A" w:rsidRPr="00820A6A" w:rsidRDefault="00820A6A" w:rsidP="00820A6A">
      <w:pPr>
        <w:numPr>
          <w:ilvl w:val="0"/>
          <w:numId w:val="21"/>
        </w:numPr>
        <w:tabs>
          <w:tab w:val="right" w:leader="hyphen" w:pos="9072"/>
        </w:tabs>
        <w:spacing w:after="0" w:line="360" w:lineRule="auto"/>
        <w:contextualSpacing/>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tytułem podatku VAT od kwoty wymienionej w pkt. f), według stawki 23%, na podstawie art. 146a pkt. 1 w związku z art. 41 ust. 1 i przy zast. art. 5 i 15 ust. 2 ustawy z dnia 11 marca 2004 roku – o podatku od towarów i usług kwotę:</w:t>
      </w:r>
      <w:r w:rsidRPr="00820A6A">
        <w:rPr>
          <w:rFonts w:ascii="Times New Roman" w:eastAsia="Calibri" w:hAnsi="Times New Roman" w:cs="Times New Roman"/>
          <w:b/>
          <w:sz w:val="24"/>
          <w:szCs w:val="24"/>
        </w:rPr>
        <w:t xml:space="preserve"> ---</w:t>
      </w:r>
      <w:r w:rsidRPr="00820A6A">
        <w:rPr>
          <w:rFonts w:ascii="Times New Roman" w:eastAsia="Calibri" w:hAnsi="Times New Roman" w:cs="Times New Roman"/>
          <w:sz w:val="24"/>
          <w:szCs w:val="24"/>
        </w:rPr>
        <w:t>----</w:t>
      </w:r>
      <w:r w:rsidRPr="00820A6A">
        <w:rPr>
          <w:rFonts w:ascii="Times New Roman" w:eastAsia="Calibri" w:hAnsi="Times New Roman" w:cs="Times New Roman"/>
          <w:b/>
          <w:sz w:val="24"/>
          <w:szCs w:val="24"/>
        </w:rPr>
        <w:t>...,.. zł</w:t>
      </w:r>
    </w:p>
    <w:p w14:paraId="0638A45D" w14:textId="77777777" w:rsidR="00820A6A" w:rsidRPr="00820A6A" w:rsidRDefault="00820A6A" w:rsidP="00820A6A">
      <w:pPr>
        <w:tabs>
          <w:tab w:val="right" w:leader="hyphen" w:pos="9072"/>
        </w:tabs>
        <w:spacing w:after="0" w:line="360" w:lineRule="auto"/>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Razem  pobrałam:</w:t>
      </w:r>
      <w:r w:rsidRPr="00820A6A">
        <w:rPr>
          <w:rFonts w:ascii="Times New Roman" w:eastAsia="Calibri" w:hAnsi="Times New Roman" w:cs="Times New Roman"/>
          <w:sz w:val="24"/>
          <w:szCs w:val="24"/>
        </w:rPr>
        <w:t xml:space="preserve"> -----------------------------------------------------------------------------</w:t>
      </w:r>
      <w:r w:rsidRPr="00820A6A">
        <w:rPr>
          <w:rFonts w:ascii="Times New Roman" w:eastAsia="Calibri" w:hAnsi="Times New Roman" w:cs="Times New Roman"/>
          <w:b/>
          <w:sz w:val="24"/>
          <w:szCs w:val="24"/>
        </w:rPr>
        <w:t>........,.. zł</w:t>
      </w:r>
    </w:p>
    <w:p w14:paraId="4606340A" w14:textId="77777777" w:rsidR="00820A6A" w:rsidRPr="00820A6A" w:rsidRDefault="00820A6A" w:rsidP="00820A6A">
      <w:pPr>
        <w:tabs>
          <w:tab w:val="right" w:leader="hyphen" w:pos="9072"/>
        </w:tab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w:t>
      </w:r>
    </w:p>
    <w:p w14:paraId="77073C92" w14:textId="77777777" w:rsidR="00820A6A" w:rsidRPr="00820A6A" w:rsidRDefault="00820A6A" w:rsidP="00820A6A">
      <w:pPr>
        <w:tabs>
          <w:tab w:val="right" w:leader="hyphen" w:pos="9072"/>
        </w:tabs>
        <w:spacing w:after="0" w:line="360" w:lineRule="auto"/>
        <w:jc w:val="both"/>
        <w:rPr>
          <w:rFonts w:ascii="Times New Roman" w:eastAsia="Calibri" w:hAnsi="Times New Roman" w:cs="Times New Roman"/>
          <w:sz w:val="24"/>
          <w:szCs w:val="24"/>
        </w:rPr>
      </w:pPr>
      <w:r w:rsidRPr="00820A6A">
        <w:rPr>
          <w:rFonts w:ascii="Times New Roman" w:eastAsia="Calibri" w:hAnsi="Times New Roman" w:cs="Times New Roman"/>
          <w:b/>
          <w:sz w:val="24"/>
          <w:szCs w:val="24"/>
        </w:rPr>
        <w:t xml:space="preserve">Powyższa kwota wymieniona w § 14 jest uiszczana w ½  części przez nabywcę, zaś w ½ części przez Dewelopera przelewem na rachunek bankowy numer 65 1440 1026 0000 0000 </w:t>
      </w:r>
      <w:r w:rsidRPr="00820A6A">
        <w:rPr>
          <w:rFonts w:ascii="Times New Roman" w:eastAsia="Calibri" w:hAnsi="Times New Roman" w:cs="Times New Roman"/>
          <w:b/>
          <w:sz w:val="24"/>
          <w:szCs w:val="24"/>
        </w:rPr>
        <w:lastRenderedPageBreak/>
        <w:t xml:space="preserve">1516 0632, Katarzyna Rożyńska-Terman Aleksandra Stodoła Notariusze s.c., 84-230 Rumia ul. Dąbrowskiego 53/1. </w:t>
      </w:r>
      <w:r w:rsidRPr="00820A6A">
        <w:rPr>
          <w:rFonts w:ascii="Times New Roman" w:eastAsia="Calibri" w:hAnsi="Times New Roman" w:cs="Times New Roman"/>
          <w:sz w:val="24"/>
          <w:szCs w:val="24"/>
        </w:rPr>
        <w:t>--------------------------------------------------------------------</w:t>
      </w:r>
    </w:p>
    <w:p w14:paraId="6BAB9E2E" w14:textId="77777777" w:rsidR="00820A6A" w:rsidRPr="00820A6A" w:rsidRDefault="00820A6A" w:rsidP="00820A6A">
      <w:pPr>
        <w:spacing w:after="0" w:line="240" w:lineRule="auto"/>
        <w:jc w:val="center"/>
        <w:rPr>
          <w:rFonts w:ascii="Calibri" w:eastAsia="Calibri" w:hAnsi="Calibri" w:cs="Times New Roman"/>
        </w:rPr>
      </w:pPr>
      <w:r w:rsidRPr="00820A6A">
        <w:rPr>
          <w:rFonts w:ascii="Times New Roman" w:eastAsia="Calibri" w:hAnsi="Times New Roman" w:cs="Times New Roman"/>
          <w:b/>
          <w:sz w:val="24"/>
          <w:szCs w:val="24"/>
        </w:rPr>
        <w:t>Akt ten został odczytany, przyjęty i podpisany.</w:t>
      </w:r>
      <w:r w:rsidRPr="00820A6A">
        <w:rPr>
          <w:rFonts w:ascii="Times New Roman" w:eastAsia="Calibri" w:hAnsi="Times New Roman" w:cs="Times New Roman"/>
          <w:sz w:val="24"/>
          <w:szCs w:val="24"/>
        </w:rPr>
        <w:t xml:space="preserve"> </w:t>
      </w:r>
    </w:p>
    <w:p w14:paraId="31E02F31" w14:textId="77777777" w:rsidR="00820A6A" w:rsidRPr="00820A6A" w:rsidRDefault="00820A6A" w:rsidP="00820A6A">
      <w:pPr>
        <w:spacing w:line="360" w:lineRule="auto"/>
        <w:jc w:val="center"/>
        <w:rPr>
          <w:rFonts w:ascii="Times New Roman" w:eastAsia="Calibri" w:hAnsi="Times New Roman" w:cs="Times New Roman"/>
          <w:b/>
          <w:sz w:val="36"/>
          <w:szCs w:val="36"/>
        </w:rPr>
      </w:pPr>
    </w:p>
    <w:p w14:paraId="007F349C" w14:textId="77777777" w:rsidR="00820A6A" w:rsidRPr="00820A6A" w:rsidRDefault="00820A6A" w:rsidP="00820A6A">
      <w:pPr>
        <w:spacing w:line="360" w:lineRule="auto"/>
        <w:jc w:val="center"/>
        <w:rPr>
          <w:rFonts w:ascii="Times New Roman" w:eastAsia="Calibri" w:hAnsi="Times New Roman" w:cs="Times New Roman"/>
          <w:b/>
          <w:sz w:val="36"/>
          <w:szCs w:val="36"/>
        </w:rPr>
      </w:pPr>
    </w:p>
    <w:p w14:paraId="50AA4813" w14:textId="259C2C1E" w:rsidR="00820A6A" w:rsidRPr="002A50D8" w:rsidRDefault="002A50D8" w:rsidP="00820A6A">
      <w:pPr>
        <w:rPr>
          <w:rFonts w:ascii="Times New Roman" w:eastAsia="Calibri" w:hAnsi="Times New Roman" w:cs="Times New Roman"/>
          <w:b/>
          <w:sz w:val="36"/>
          <w:szCs w:val="36"/>
        </w:rPr>
      </w:pPr>
      <w:r>
        <w:rPr>
          <w:rFonts w:ascii="Times New Roman" w:eastAsia="Calibri" w:hAnsi="Times New Roman" w:cs="Times New Roman"/>
          <w:b/>
          <w:sz w:val="36"/>
          <w:szCs w:val="36"/>
        </w:rPr>
        <w:br w:type="page"/>
      </w:r>
      <w:bookmarkEnd w:id="0"/>
    </w:p>
    <w:p w14:paraId="2F9BDFEA" w14:textId="77777777" w:rsidR="00820A6A" w:rsidRPr="00820A6A" w:rsidRDefault="00820A6A" w:rsidP="00820A6A">
      <w:pPr>
        <w:ind w:left="360"/>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lastRenderedPageBreak/>
        <w:t>5. Standardy</w:t>
      </w:r>
    </w:p>
    <w:p w14:paraId="09E9EAC7" w14:textId="77777777" w:rsidR="00820A6A" w:rsidRPr="00820A6A" w:rsidRDefault="00820A6A" w:rsidP="00820A6A">
      <w:pPr>
        <w:ind w:left="360"/>
        <w:rPr>
          <w:rFonts w:ascii="Times New Roman" w:eastAsia="Calibri" w:hAnsi="Times New Roman" w:cs="Times New Roman"/>
          <w:b/>
          <w:bCs/>
          <w:sz w:val="36"/>
          <w:szCs w:val="36"/>
        </w:rPr>
      </w:pPr>
    </w:p>
    <w:p w14:paraId="6DE094CE" w14:textId="77777777" w:rsidR="00820A6A" w:rsidRPr="00820A6A" w:rsidRDefault="00820A6A" w:rsidP="00820A6A">
      <w:pPr>
        <w:suppressAutoHyphens/>
        <w:spacing w:after="0" w:line="240" w:lineRule="auto"/>
        <w:jc w:val="center"/>
        <w:rPr>
          <w:rFonts w:ascii="Times New Roman" w:eastAsia="Times New Roman" w:hAnsi="Times New Roman" w:cs="Times New Roman"/>
          <w:sz w:val="24"/>
          <w:szCs w:val="24"/>
          <w:lang w:eastAsia="pl-PL"/>
        </w:rPr>
      </w:pPr>
      <w:r w:rsidRPr="00820A6A">
        <w:rPr>
          <w:rFonts w:ascii="Times New Roman" w:eastAsia="Times New Roman" w:hAnsi="Times New Roman" w:cs="Times New Roman"/>
          <w:b/>
          <w:sz w:val="24"/>
          <w:szCs w:val="24"/>
          <w:lang w:eastAsia="pl-PL"/>
        </w:rPr>
        <w:t>FOX GARDEN</w:t>
      </w:r>
      <w:r w:rsidRPr="00820A6A">
        <w:rPr>
          <w:rFonts w:ascii="Times New Roman" w:eastAsia="Times New Roman" w:hAnsi="Times New Roman" w:cs="Times New Roman"/>
          <w:sz w:val="24"/>
          <w:szCs w:val="24"/>
          <w:lang w:eastAsia="pl-PL"/>
        </w:rPr>
        <w:t xml:space="preserve"> Suchy Dwór k/Gdyni</w:t>
      </w:r>
    </w:p>
    <w:p w14:paraId="5BB98BBC" w14:textId="77777777" w:rsidR="00820A6A" w:rsidRPr="00820A6A" w:rsidRDefault="00820A6A" w:rsidP="00820A6A">
      <w:pPr>
        <w:suppressAutoHyphens/>
        <w:spacing w:after="0" w:line="240" w:lineRule="auto"/>
        <w:jc w:val="center"/>
        <w:rPr>
          <w:rFonts w:ascii="Times New Roman" w:eastAsia="Times New Roman" w:hAnsi="Times New Roman" w:cs="Times New Roman"/>
          <w:sz w:val="24"/>
          <w:szCs w:val="24"/>
          <w:lang w:eastAsia="pl-PL"/>
        </w:rPr>
      </w:pPr>
      <w:r w:rsidRPr="00820A6A">
        <w:rPr>
          <w:rFonts w:ascii="Times New Roman" w:eastAsia="Times New Roman" w:hAnsi="Times New Roman" w:cs="Times New Roman"/>
          <w:sz w:val="24"/>
          <w:szCs w:val="24"/>
          <w:lang w:eastAsia="pl-PL"/>
        </w:rPr>
        <w:t>Inwestor: Spartan Domy Sp. z o. o.</w:t>
      </w:r>
    </w:p>
    <w:p w14:paraId="78329086" w14:textId="77777777" w:rsidR="00820A6A" w:rsidRPr="00820A6A" w:rsidRDefault="00820A6A" w:rsidP="00820A6A">
      <w:pPr>
        <w:suppressAutoHyphens/>
        <w:spacing w:after="0" w:line="240" w:lineRule="auto"/>
        <w:ind w:right="847"/>
        <w:rPr>
          <w:rFonts w:ascii="Times New Roman" w:eastAsia="Times New Roman" w:hAnsi="Times New Roman" w:cs="Times New Roman"/>
          <w:b/>
          <w:sz w:val="24"/>
          <w:szCs w:val="24"/>
          <w:lang w:eastAsia="pl-PL"/>
        </w:rPr>
      </w:pPr>
    </w:p>
    <w:p w14:paraId="46DF4DBB" w14:textId="77777777" w:rsidR="00820A6A" w:rsidRPr="00820A6A" w:rsidRDefault="00820A6A" w:rsidP="00820A6A">
      <w:pPr>
        <w:suppressAutoHyphens/>
        <w:spacing w:after="0" w:line="276" w:lineRule="auto"/>
        <w:ind w:left="567" w:right="847"/>
        <w:rPr>
          <w:rFonts w:ascii="Times New Roman" w:eastAsia="Times New Roman" w:hAnsi="Times New Roman" w:cs="Times New Roman"/>
          <w:b/>
          <w:i/>
          <w:sz w:val="24"/>
          <w:szCs w:val="24"/>
          <w:lang w:eastAsia="pl-PL"/>
        </w:rPr>
      </w:pPr>
      <w:r w:rsidRPr="00820A6A">
        <w:rPr>
          <w:rFonts w:ascii="Times New Roman" w:eastAsia="Times New Roman" w:hAnsi="Times New Roman" w:cs="Times New Roman"/>
          <w:i/>
          <w:sz w:val="24"/>
          <w:szCs w:val="24"/>
          <w:lang w:eastAsia="pl-PL"/>
        </w:rPr>
        <w:t xml:space="preserve">Materiały, technologie i wyposażenie zostały podane jako standard. </w:t>
      </w:r>
    </w:p>
    <w:p w14:paraId="7FB5CBBB" w14:textId="77777777" w:rsidR="00820A6A" w:rsidRPr="00820A6A" w:rsidRDefault="00820A6A" w:rsidP="00820A6A">
      <w:pPr>
        <w:suppressAutoHyphens/>
        <w:spacing w:after="0" w:line="276" w:lineRule="auto"/>
        <w:ind w:right="847"/>
        <w:rPr>
          <w:rFonts w:ascii="Times New Roman" w:eastAsia="Times New Roman" w:hAnsi="Times New Roman" w:cs="Times New Roman"/>
          <w:sz w:val="24"/>
          <w:szCs w:val="24"/>
          <w:lang w:eastAsia="pl-PL"/>
        </w:rPr>
      </w:pPr>
    </w:p>
    <w:p w14:paraId="7C55CC1A" w14:textId="77777777" w:rsidR="00820A6A" w:rsidRPr="00820A6A" w:rsidRDefault="00820A6A" w:rsidP="00820A6A">
      <w:pPr>
        <w:numPr>
          <w:ilvl w:val="0"/>
          <w:numId w:val="29"/>
        </w:numPr>
        <w:suppressAutoHyphens/>
        <w:spacing w:after="0"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 xml:space="preserve">Wysokość kondygnacji w świetle wykończonych powierzchni – </w:t>
      </w:r>
      <w:r w:rsidRPr="00820A6A">
        <w:rPr>
          <w:rFonts w:ascii="Times New Roman" w:eastAsia="Calibri" w:hAnsi="Times New Roman" w:cs="Times New Roman"/>
          <w:sz w:val="24"/>
          <w:szCs w:val="24"/>
        </w:rPr>
        <w:t>zgodnie z dedykowanymi projektami.</w:t>
      </w:r>
    </w:p>
    <w:p w14:paraId="0283F55D" w14:textId="77777777" w:rsidR="00820A6A" w:rsidRPr="00820A6A" w:rsidRDefault="00820A6A" w:rsidP="00820A6A">
      <w:pPr>
        <w:spacing w:line="276" w:lineRule="auto"/>
        <w:ind w:left="851" w:right="847"/>
        <w:jc w:val="both"/>
        <w:rPr>
          <w:rFonts w:ascii="Times New Roman" w:eastAsia="Calibri" w:hAnsi="Times New Roman" w:cs="Times New Roman"/>
          <w:sz w:val="24"/>
          <w:szCs w:val="24"/>
        </w:rPr>
      </w:pPr>
    </w:p>
    <w:p w14:paraId="1B68A443" w14:textId="77777777" w:rsidR="00820A6A" w:rsidRPr="00820A6A" w:rsidRDefault="00820A6A" w:rsidP="00820A6A">
      <w:pPr>
        <w:numPr>
          <w:ilvl w:val="0"/>
          <w:numId w:val="29"/>
        </w:numPr>
        <w:suppressAutoHyphens/>
        <w:spacing w:after="0"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Konstrukcje żelbetowe</w:t>
      </w:r>
    </w:p>
    <w:p w14:paraId="18727004" w14:textId="77777777" w:rsidR="00820A6A" w:rsidRPr="00820A6A" w:rsidRDefault="00820A6A" w:rsidP="00820A6A">
      <w:pPr>
        <w:numPr>
          <w:ilvl w:val="0"/>
          <w:numId w:val="30"/>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color w:val="000000"/>
          <w:sz w:val="24"/>
          <w:szCs w:val="24"/>
        </w:rPr>
        <w:t xml:space="preserve">Ławy fundamentowe, stopy, słupy, belki, stropy, wieńce, nadproża, schody, ew. inne elementy żelbetowe </w:t>
      </w:r>
      <w:r w:rsidRPr="00820A6A">
        <w:rPr>
          <w:rFonts w:ascii="Times New Roman" w:eastAsia="Calibri" w:hAnsi="Times New Roman" w:cs="Times New Roman"/>
          <w:sz w:val="24"/>
          <w:szCs w:val="24"/>
        </w:rPr>
        <w:t>według projektu konstrukcji;</w:t>
      </w:r>
    </w:p>
    <w:p w14:paraId="7940137B" w14:textId="77777777" w:rsidR="00820A6A" w:rsidRPr="00820A6A" w:rsidRDefault="00820A6A" w:rsidP="00820A6A">
      <w:pPr>
        <w:numPr>
          <w:ilvl w:val="0"/>
          <w:numId w:val="30"/>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Przewody kominowe– pustaki systemowe w zależności od ilości otworów wentylacyjnych i wkład do pieca – rura kwasoodporna.</w:t>
      </w:r>
    </w:p>
    <w:p w14:paraId="2A384135" w14:textId="77777777" w:rsidR="00820A6A" w:rsidRPr="00820A6A" w:rsidRDefault="00820A6A" w:rsidP="00820A6A">
      <w:pPr>
        <w:spacing w:line="276" w:lineRule="auto"/>
        <w:ind w:right="847"/>
        <w:jc w:val="both"/>
        <w:rPr>
          <w:rFonts w:ascii="Times New Roman" w:eastAsia="Calibri" w:hAnsi="Times New Roman" w:cs="Times New Roman"/>
          <w:sz w:val="24"/>
          <w:szCs w:val="24"/>
        </w:rPr>
      </w:pPr>
    </w:p>
    <w:p w14:paraId="4B2A5AE8" w14:textId="77777777" w:rsidR="00820A6A" w:rsidRPr="00820A6A" w:rsidRDefault="00820A6A" w:rsidP="00820A6A">
      <w:pPr>
        <w:spacing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3. Roboty murarskie</w:t>
      </w:r>
    </w:p>
    <w:p w14:paraId="32EE4927" w14:textId="77777777" w:rsidR="00820A6A" w:rsidRPr="00820A6A" w:rsidRDefault="00820A6A" w:rsidP="00820A6A">
      <w:pPr>
        <w:numPr>
          <w:ilvl w:val="0"/>
          <w:numId w:val="31"/>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Ściany zewnętrzne – murowane z bloczków silikatowych </w:t>
      </w:r>
    </w:p>
    <w:p w14:paraId="7A7932F5" w14:textId="77777777" w:rsidR="00820A6A" w:rsidRPr="00820A6A" w:rsidRDefault="00820A6A" w:rsidP="00820A6A">
      <w:pPr>
        <w:numPr>
          <w:ilvl w:val="0"/>
          <w:numId w:val="31"/>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Ściany wewnętrzne – bloczki gazobetonowe na klej o grubości zgodnie z projektem;</w:t>
      </w:r>
    </w:p>
    <w:p w14:paraId="16A4E063" w14:textId="77777777" w:rsidR="00820A6A" w:rsidRPr="00820A6A" w:rsidRDefault="00820A6A" w:rsidP="00820A6A">
      <w:pPr>
        <w:spacing w:line="276" w:lineRule="auto"/>
        <w:ind w:right="847"/>
        <w:jc w:val="both"/>
        <w:rPr>
          <w:rFonts w:ascii="Times New Roman" w:eastAsia="Calibri" w:hAnsi="Times New Roman" w:cs="Times New Roman"/>
          <w:sz w:val="24"/>
          <w:szCs w:val="24"/>
        </w:rPr>
      </w:pPr>
    </w:p>
    <w:p w14:paraId="4E40E159" w14:textId="77777777" w:rsidR="00820A6A" w:rsidRPr="00820A6A" w:rsidRDefault="00820A6A" w:rsidP="00820A6A">
      <w:pPr>
        <w:numPr>
          <w:ilvl w:val="0"/>
          <w:numId w:val="32"/>
        </w:numPr>
        <w:suppressAutoHyphens/>
        <w:spacing w:after="0" w:line="276" w:lineRule="auto"/>
        <w:ind w:left="851" w:right="847" w:hanging="284"/>
        <w:jc w:val="both"/>
        <w:rPr>
          <w:rFonts w:ascii="Times New Roman" w:eastAsia="Calibri" w:hAnsi="Times New Roman" w:cs="Times New Roman"/>
          <w:b/>
          <w:color w:val="000000"/>
          <w:sz w:val="24"/>
          <w:szCs w:val="24"/>
        </w:rPr>
      </w:pPr>
      <w:r w:rsidRPr="00820A6A">
        <w:rPr>
          <w:rFonts w:ascii="Times New Roman" w:eastAsia="Calibri" w:hAnsi="Times New Roman" w:cs="Times New Roman"/>
          <w:b/>
          <w:color w:val="000000"/>
          <w:sz w:val="24"/>
          <w:szCs w:val="24"/>
        </w:rPr>
        <w:t>Izolacje</w:t>
      </w:r>
    </w:p>
    <w:p w14:paraId="2A11F3B1" w14:textId="77777777" w:rsidR="00820A6A" w:rsidRPr="00820A6A" w:rsidRDefault="00820A6A" w:rsidP="00820A6A">
      <w:pPr>
        <w:numPr>
          <w:ilvl w:val="1"/>
          <w:numId w:val="33"/>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Izolacje przeciwwilgociowe poziome i pionowe ław i fundamentów – powłoki bitumiczne, papa oraz folie budowlane;</w:t>
      </w:r>
    </w:p>
    <w:p w14:paraId="0DBE9769" w14:textId="77777777" w:rsidR="00820A6A" w:rsidRPr="00820A6A" w:rsidRDefault="00820A6A" w:rsidP="00820A6A">
      <w:pPr>
        <w:numPr>
          <w:ilvl w:val="1"/>
          <w:numId w:val="33"/>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Izolacje termiczne:</w:t>
      </w:r>
    </w:p>
    <w:p w14:paraId="63C33CE8" w14:textId="77777777" w:rsidR="00820A6A" w:rsidRPr="00820A6A" w:rsidRDefault="00820A6A" w:rsidP="00820A6A">
      <w:pPr>
        <w:numPr>
          <w:ilvl w:val="0"/>
          <w:numId w:val="45"/>
        </w:numPr>
        <w:suppressAutoHyphens/>
        <w:spacing w:after="0" w:line="276" w:lineRule="auto"/>
        <w:ind w:left="1276"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fundamenty – izolacja termiczna 12cm,</w:t>
      </w:r>
    </w:p>
    <w:p w14:paraId="54047F19" w14:textId="77777777" w:rsidR="00820A6A" w:rsidRPr="00820A6A" w:rsidRDefault="00820A6A" w:rsidP="00820A6A">
      <w:pPr>
        <w:numPr>
          <w:ilvl w:val="0"/>
          <w:numId w:val="45"/>
        </w:numPr>
        <w:suppressAutoHyphens/>
        <w:spacing w:after="0" w:line="276" w:lineRule="auto"/>
        <w:ind w:left="1276"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posadzka na gruncie – styropian 15cm + 5 -7 cm szlichta,</w:t>
      </w:r>
    </w:p>
    <w:p w14:paraId="4B8CD4B9" w14:textId="77777777" w:rsidR="00820A6A" w:rsidRPr="00820A6A" w:rsidRDefault="00820A6A" w:rsidP="00820A6A">
      <w:pPr>
        <w:numPr>
          <w:ilvl w:val="0"/>
          <w:numId w:val="45"/>
        </w:numPr>
        <w:suppressAutoHyphens/>
        <w:spacing w:after="0" w:line="276" w:lineRule="auto"/>
        <w:ind w:left="1276"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ściany zewnętrzne – styropian 15cm,</w:t>
      </w:r>
    </w:p>
    <w:p w14:paraId="74C99399" w14:textId="77777777" w:rsidR="00820A6A" w:rsidRPr="00820A6A" w:rsidRDefault="00820A6A" w:rsidP="00820A6A">
      <w:pPr>
        <w:numPr>
          <w:ilvl w:val="0"/>
          <w:numId w:val="45"/>
        </w:numPr>
        <w:suppressAutoHyphens/>
        <w:spacing w:after="0" w:line="276" w:lineRule="auto"/>
        <w:ind w:left="1276"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dach i stropodach – wełna mineralna 28 cm,</w:t>
      </w:r>
    </w:p>
    <w:p w14:paraId="74303EFA" w14:textId="77777777" w:rsidR="00820A6A" w:rsidRPr="00820A6A" w:rsidRDefault="00820A6A" w:rsidP="00820A6A">
      <w:pPr>
        <w:numPr>
          <w:ilvl w:val="1"/>
          <w:numId w:val="34"/>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Paroizolacja i wiatroizolacja – folie budowlane specjalnego przeznaczenia;</w:t>
      </w:r>
    </w:p>
    <w:p w14:paraId="79ECFA52" w14:textId="77777777" w:rsidR="00820A6A" w:rsidRPr="00820A6A" w:rsidRDefault="00820A6A" w:rsidP="00820A6A">
      <w:pPr>
        <w:spacing w:line="276" w:lineRule="auto"/>
        <w:ind w:right="847"/>
        <w:jc w:val="both"/>
        <w:rPr>
          <w:rFonts w:ascii="Times New Roman" w:eastAsia="Calibri" w:hAnsi="Times New Roman" w:cs="Times New Roman"/>
          <w:sz w:val="24"/>
          <w:szCs w:val="24"/>
        </w:rPr>
      </w:pPr>
    </w:p>
    <w:p w14:paraId="134C2596" w14:textId="77777777" w:rsidR="00820A6A" w:rsidRPr="00820A6A" w:rsidRDefault="00820A6A" w:rsidP="00820A6A">
      <w:pPr>
        <w:numPr>
          <w:ilvl w:val="0"/>
          <w:numId w:val="34"/>
        </w:numPr>
        <w:suppressAutoHyphens/>
        <w:spacing w:after="0" w:line="276" w:lineRule="auto"/>
        <w:ind w:right="847"/>
        <w:jc w:val="both"/>
        <w:rPr>
          <w:rFonts w:ascii="Times New Roman" w:eastAsia="Calibri" w:hAnsi="Times New Roman" w:cs="Times New Roman"/>
          <w:vanish/>
          <w:color w:val="000000"/>
          <w:sz w:val="24"/>
          <w:szCs w:val="24"/>
        </w:rPr>
      </w:pPr>
    </w:p>
    <w:p w14:paraId="6B4AA077" w14:textId="77777777" w:rsidR="00820A6A" w:rsidRPr="00820A6A" w:rsidRDefault="00820A6A" w:rsidP="00820A6A">
      <w:pPr>
        <w:numPr>
          <w:ilvl w:val="0"/>
          <w:numId w:val="34"/>
        </w:numPr>
        <w:suppressAutoHyphens/>
        <w:spacing w:after="0" w:line="276" w:lineRule="auto"/>
        <w:ind w:right="847"/>
        <w:jc w:val="both"/>
        <w:rPr>
          <w:rFonts w:ascii="Times New Roman" w:eastAsia="Calibri" w:hAnsi="Times New Roman" w:cs="Times New Roman"/>
          <w:vanish/>
          <w:color w:val="000000"/>
          <w:sz w:val="24"/>
          <w:szCs w:val="24"/>
        </w:rPr>
      </w:pPr>
    </w:p>
    <w:p w14:paraId="28FADF2E" w14:textId="77777777" w:rsidR="00820A6A" w:rsidRPr="00820A6A" w:rsidRDefault="00820A6A" w:rsidP="00820A6A">
      <w:pPr>
        <w:numPr>
          <w:ilvl w:val="0"/>
          <w:numId w:val="34"/>
        </w:numPr>
        <w:suppressAutoHyphens/>
        <w:spacing w:after="0" w:line="276" w:lineRule="auto"/>
        <w:ind w:right="847"/>
        <w:jc w:val="both"/>
        <w:rPr>
          <w:rFonts w:ascii="Times New Roman" w:eastAsia="Calibri" w:hAnsi="Times New Roman" w:cs="Times New Roman"/>
          <w:vanish/>
          <w:color w:val="000000"/>
          <w:sz w:val="24"/>
          <w:szCs w:val="24"/>
        </w:rPr>
      </w:pPr>
    </w:p>
    <w:p w14:paraId="3B50BB68" w14:textId="77777777" w:rsidR="00820A6A" w:rsidRPr="00820A6A" w:rsidRDefault="00820A6A" w:rsidP="00820A6A">
      <w:pPr>
        <w:numPr>
          <w:ilvl w:val="0"/>
          <w:numId w:val="34"/>
        </w:numPr>
        <w:tabs>
          <w:tab w:val="clear" w:pos="360"/>
          <w:tab w:val="num" w:pos="851"/>
        </w:tabs>
        <w:suppressAutoHyphens/>
        <w:spacing w:after="0" w:line="276" w:lineRule="auto"/>
        <w:ind w:left="851" w:right="847" w:hanging="284"/>
        <w:jc w:val="both"/>
        <w:rPr>
          <w:rFonts w:ascii="Times New Roman" w:eastAsia="Calibri" w:hAnsi="Times New Roman" w:cs="Times New Roman"/>
          <w:b/>
          <w:color w:val="000000"/>
          <w:sz w:val="24"/>
          <w:szCs w:val="24"/>
        </w:rPr>
      </w:pPr>
      <w:r w:rsidRPr="00820A6A">
        <w:rPr>
          <w:rFonts w:ascii="Times New Roman" w:eastAsia="Calibri" w:hAnsi="Times New Roman" w:cs="Times New Roman"/>
          <w:b/>
          <w:color w:val="000000"/>
          <w:sz w:val="24"/>
          <w:szCs w:val="24"/>
        </w:rPr>
        <w:t>Dach</w:t>
      </w:r>
    </w:p>
    <w:p w14:paraId="23325A80" w14:textId="77777777" w:rsidR="00820A6A" w:rsidRPr="00820A6A" w:rsidRDefault="00820A6A" w:rsidP="00820A6A">
      <w:pPr>
        <w:numPr>
          <w:ilvl w:val="1"/>
          <w:numId w:val="35"/>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Więźba drewniana;</w:t>
      </w:r>
    </w:p>
    <w:p w14:paraId="5DC6B28C" w14:textId="77777777" w:rsidR="00820A6A" w:rsidRPr="00820A6A" w:rsidRDefault="00820A6A" w:rsidP="00820A6A">
      <w:pPr>
        <w:numPr>
          <w:ilvl w:val="1"/>
          <w:numId w:val="35"/>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Pokrycie – dachówka betonowa płaska, grafitowa;</w:t>
      </w:r>
    </w:p>
    <w:p w14:paraId="2ABC7ABB" w14:textId="77777777" w:rsidR="00820A6A" w:rsidRPr="00820A6A" w:rsidRDefault="00820A6A" w:rsidP="00820A6A">
      <w:pPr>
        <w:numPr>
          <w:ilvl w:val="1"/>
          <w:numId w:val="35"/>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Stolarka okienna dachowa firmy Fakro.</w:t>
      </w:r>
    </w:p>
    <w:p w14:paraId="1BBD118E" w14:textId="77777777" w:rsidR="00820A6A" w:rsidRPr="00820A6A" w:rsidRDefault="00820A6A" w:rsidP="00820A6A">
      <w:pPr>
        <w:tabs>
          <w:tab w:val="num" w:pos="851"/>
        </w:tabs>
        <w:spacing w:line="276" w:lineRule="auto"/>
        <w:ind w:right="847"/>
        <w:jc w:val="both"/>
        <w:rPr>
          <w:rFonts w:ascii="Times New Roman" w:eastAsia="Calibri" w:hAnsi="Times New Roman" w:cs="Times New Roman"/>
          <w:sz w:val="24"/>
          <w:szCs w:val="24"/>
        </w:rPr>
      </w:pPr>
    </w:p>
    <w:p w14:paraId="3F574236" w14:textId="77777777" w:rsidR="00820A6A" w:rsidRPr="00820A6A" w:rsidRDefault="00820A6A" w:rsidP="00820A6A">
      <w:pPr>
        <w:numPr>
          <w:ilvl w:val="0"/>
          <w:numId w:val="36"/>
        </w:numPr>
        <w:tabs>
          <w:tab w:val="clear" w:pos="360"/>
          <w:tab w:val="num" w:pos="851"/>
        </w:tabs>
        <w:suppressAutoHyphens/>
        <w:spacing w:after="0" w:line="276" w:lineRule="auto"/>
        <w:ind w:left="851" w:right="847" w:hanging="284"/>
        <w:jc w:val="both"/>
        <w:rPr>
          <w:rFonts w:ascii="Times New Roman" w:eastAsia="Calibri" w:hAnsi="Times New Roman" w:cs="Times New Roman"/>
          <w:b/>
          <w:color w:val="000000"/>
          <w:sz w:val="24"/>
          <w:szCs w:val="24"/>
        </w:rPr>
      </w:pPr>
      <w:r w:rsidRPr="00820A6A">
        <w:rPr>
          <w:rFonts w:ascii="Times New Roman" w:eastAsia="Calibri" w:hAnsi="Times New Roman" w:cs="Times New Roman"/>
          <w:b/>
          <w:color w:val="000000"/>
          <w:sz w:val="24"/>
          <w:szCs w:val="24"/>
        </w:rPr>
        <w:t>Stolarka okienna i drzwiowa</w:t>
      </w:r>
    </w:p>
    <w:p w14:paraId="1193F25A" w14:textId="77777777" w:rsidR="00820A6A" w:rsidRPr="00820A6A" w:rsidRDefault="00820A6A" w:rsidP="00820A6A">
      <w:pPr>
        <w:numPr>
          <w:ilvl w:val="1"/>
          <w:numId w:val="37"/>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lastRenderedPageBreak/>
        <w:t>Okna i drzwi balkonowe – PCV 5-komorowe, 3-szybowe od zewnątrz struktura drewna w kolorze złoty dąb;</w:t>
      </w:r>
    </w:p>
    <w:p w14:paraId="73C52D46" w14:textId="77777777" w:rsidR="00820A6A" w:rsidRPr="00820A6A" w:rsidRDefault="00820A6A" w:rsidP="00820A6A">
      <w:pPr>
        <w:numPr>
          <w:ilvl w:val="1"/>
          <w:numId w:val="37"/>
        </w:numPr>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Drzwi wejściowe – frontowe do budynku – stalowe, ocieplone, struktura drewna;</w:t>
      </w:r>
    </w:p>
    <w:p w14:paraId="7AE00F9D" w14:textId="77777777" w:rsidR="00820A6A" w:rsidRPr="00820A6A" w:rsidRDefault="00820A6A" w:rsidP="00820A6A">
      <w:pPr>
        <w:spacing w:line="276" w:lineRule="auto"/>
        <w:ind w:right="847"/>
        <w:jc w:val="both"/>
        <w:rPr>
          <w:rFonts w:ascii="Times New Roman" w:eastAsia="Calibri" w:hAnsi="Times New Roman" w:cs="Times New Roman"/>
          <w:color w:val="000000"/>
          <w:sz w:val="24"/>
          <w:szCs w:val="24"/>
        </w:rPr>
      </w:pPr>
    </w:p>
    <w:p w14:paraId="00C3E21D" w14:textId="77777777" w:rsidR="00820A6A" w:rsidRPr="00820A6A" w:rsidRDefault="00820A6A" w:rsidP="00820A6A">
      <w:pPr>
        <w:numPr>
          <w:ilvl w:val="0"/>
          <w:numId w:val="38"/>
        </w:numPr>
        <w:tabs>
          <w:tab w:val="clear" w:pos="360"/>
          <w:tab w:val="num" w:pos="851"/>
        </w:tabs>
        <w:suppressAutoHyphens/>
        <w:spacing w:after="0" w:line="276" w:lineRule="auto"/>
        <w:ind w:left="851" w:right="847" w:hanging="284"/>
        <w:jc w:val="both"/>
        <w:rPr>
          <w:rFonts w:ascii="Times New Roman" w:eastAsia="Calibri" w:hAnsi="Times New Roman" w:cs="Times New Roman"/>
          <w:b/>
          <w:color w:val="000000"/>
          <w:sz w:val="24"/>
          <w:szCs w:val="24"/>
        </w:rPr>
      </w:pPr>
      <w:r w:rsidRPr="00820A6A">
        <w:rPr>
          <w:rFonts w:ascii="Times New Roman" w:eastAsia="Calibri" w:hAnsi="Times New Roman" w:cs="Times New Roman"/>
          <w:b/>
          <w:color w:val="000000"/>
          <w:sz w:val="24"/>
          <w:szCs w:val="24"/>
        </w:rPr>
        <w:t>Okładziny zewnętrzne i obróbki blacharskie</w:t>
      </w:r>
    </w:p>
    <w:p w14:paraId="75C6318C" w14:textId="77777777" w:rsidR="00820A6A" w:rsidRPr="00820A6A" w:rsidRDefault="00820A6A" w:rsidP="00820A6A">
      <w:pPr>
        <w:numPr>
          <w:ilvl w:val="1"/>
          <w:numId w:val="39"/>
        </w:numPr>
        <w:tabs>
          <w:tab w:val="num" w:pos="1134"/>
        </w:tabs>
        <w:suppressAutoHyphens/>
        <w:spacing w:after="0" w:line="276" w:lineRule="auto"/>
        <w:ind w:left="1134" w:right="847" w:hanging="284"/>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Tynk cienkowarstwowy silikatowo-silikonowy;</w:t>
      </w:r>
    </w:p>
    <w:p w14:paraId="4F67BED9" w14:textId="77777777" w:rsidR="00820A6A" w:rsidRPr="00820A6A" w:rsidRDefault="00820A6A" w:rsidP="00820A6A">
      <w:pPr>
        <w:numPr>
          <w:ilvl w:val="1"/>
          <w:numId w:val="39"/>
        </w:numPr>
        <w:tabs>
          <w:tab w:val="num" w:pos="1134"/>
        </w:tabs>
        <w:suppressAutoHyphens/>
        <w:spacing w:after="0" w:line="276" w:lineRule="auto"/>
        <w:ind w:left="1134" w:right="847" w:hanging="284"/>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Część elewacji cegiełka naturalna w postaci płytki;</w:t>
      </w:r>
    </w:p>
    <w:p w14:paraId="5A115AEE" w14:textId="77777777" w:rsidR="00820A6A" w:rsidRPr="00820A6A" w:rsidRDefault="00820A6A" w:rsidP="00820A6A">
      <w:pPr>
        <w:numPr>
          <w:ilvl w:val="1"/>
          <w:numId w:val="39"/>
        </w:numPr>
        <w:tabs>
          <w:tab w:val="num" w:pos="1134"/>
        </w:tabs>
        <w:suppressAutoHyphens/>
        <w:spacing w:after="0" w:line="276" w:lineRule="auto"/>
        <w:ind w:left="1134" w:right="847" w:hanging="284"/>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Cokół w systemie tynku żywicznego; </w:t>
      </w:r>
    </w:p>
    <w:p w14:paraId="66DA3CF7" w14:textId="77777777" w:rsidR="00820A6A" w:rsidRPr="00820A6A" w:rsidRDefault="00820A6A" w:rsidP="00820A6A">
      <w:pPr>
        <w:numPr>
          <w:ilvl w:val="1"/>
          <w:numId w:val="39"/>
        </w:numPr>
        <w:tabs>
          <w:tab w:val="num" w:pos="1134"/>
        </w:tabs>
        <w:suppressAutoHyphens/>
        <w:spacing w:after="0" w:line="276" w:lineRule="auto"/>
        <w:ind w:left="1134" w:right="847" w:hanging="284"/>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Rury spustowe i rynny stalowe w kolorze pokrycia dachu;</w:t>
      </w:r>
    </w:p>
    <w:p w14:paraId="5D61CE22" w14:textId="77777777" w:rsidR="00820A6A" w:rsidRPr="00820A6A" w:rsidRDefault="00820A6A" w:rsidP="00820A6A">
      <w:pPr>
        <w:numPr>
          <w:ilvl w:val="1"/>
          <w:numId w:val="39"/>
        </w:numPr>
        <w:tabs>
          <w:tab w:val="num" w:pos="1134"/>
        </w:tabs>
        <w:suppressAutoHyphens/>
        <w:spacing w:after="0" w:line="276" w:lineRule="auto"/>
        <w:ind w:left="1134" w:right="847" w:hanging="284"/>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Parapety zewnętrzne stalowe w kolorze szarym;</w:t>
      </w:r>
    </w:p>
    <w:p w14:paraId="0C2DD89A" w14:textId="77777777" w:rsidR="00820A6A" w:rsidRPr="00820A6A" w:rsidRDefault="00820A6A" w:rsidP="00820A6A">
      <w:pPr>
        <w:tabs>
          <w:tab w:val="num" w:pos="1134"/>
        </w:tabs>
        <w:spacing w:line="276" w:lineRule="auto"/>
        <w:ind w:right="847"/>
        <w:jc w:val="both"/>
        <w:rPr>
          <w:rFonts w:ascii="Times New Roman" w:eastAsia="Calibri" w:hAnsi="Times New Roman" w:cs="Times New Roman"/>
          <w:sz w:val="24"/>
          <w:szCs w:val="24"/>
        </w:rPr>
      </w:pPr>
    </w:p>
    <w:p w14:paraId="55DB5526" w14:textId="77777777" w:rsidR="00820A6A" w:rsidRPr="00820A6A" w:rsidRDefault="00820A6A" w:rsidP="00820A6A">
      <w:pPr>
        <w:numPr>
          <w:ilvl w:val="0"/>
          <w:numId w:val="40"/>
        </w:numPr>
        <w:tabs>
          <w:tab w:val="clear" w:pos="360"/>
          <w:tab w:val="num" w:pos="851"/>
        </w:tabs>
        <w:suppressAutoHyphens/>
        <w:spacing w:after="0"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Dojście i dojazd na terenie działki</w:t>
      </w:r>
    </w:p>
    <w:p w14:paraId="5A5E7E67" w14:textId="77777777" w:rsidR="00820A6A" w:rsidRPr="00820A6A" w:rsidRDefault="00820A6A" w:rsidP="00820A6A">
      <w:pPr>
        <w:numPr>
          <w:ilvl w:val="1"/>
          <w:numId w:val="40"/>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Ciąg pieszy – kostka betonowa;</w:t>
      </w:r>
    </w:p>
    <w:p w14:paraId="762408F6" w14:textId="77777777" w:rsidR="00820A6A" w:rsidRPr="00820A6A" w:rsidRDefault="00820A6A" w:rsidP="00820A6A">
      <w:pPr>
        <w:numPr>
          <w:ilvl w:val="1"/>
          <w:numId w:val="40"/>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Miejsce parkingowe – płyta ażurowa typu MEBA </w:t>
      </w:r>
    </w:p>
    <w:p w14:paraId="5F78B383" w14:textId="77777777" w:rsidR="00820A6A" w:rsidRPr="00820A6A" w:rsidRDefault="00820A6A" w:rsidP="00820A6A">
      <w:pPr>
        <w:tabs>
          <w:tab w:val="num" w:pos="1134"/>
        </w:tabs>
        <w:spacing w:line="276" w:lineRule="auto"/>
        <w:ind w:right="847"/>
        <w:jc w:val="both"/>
        <w:rPr>
          <w:rFonts w:ascii="Times New Roman" w:eastAsia="Calibri" w:hAnsi="Times New Roman" w:cs="Times New Roman"/>
          <w:sz w:val="24"/>
          <w:szCs w:val="24"/>
        </w:rPr>
      </w:pPr>
    </w:p>
    <w:p w14:paraId="348B82E1" w14:textId="77777777" w:rsidR="00820A6A" w:rsidRPr="00820A6A" w:rsidRDefault="00820A6A" w:rsidP="00820A6A">
      <w:pPr>
        <w:numPr>
          <w:ilvl w:val="0"/>
          <w:numId w:val="40"/>
        </w:numPr>
        <w:tabs>
          <w:tab w:val="clear" w:pos="360"/>
          <w:tab w:val="num" w:pos="851"/>
        </w:tabs>
        <w:suppressAutoHyphens/>
        <w:spacing w:after="0"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Tarasy zewnętrzne i balkony</w:t>
      </w:r>
    </w:p>
    <w:p w14:paraId="6728C6DB" w14:textId="77777777" w:rsidR="00820A6A" w:rsidRPr="00820A6A" w:rsidRDefault="00820A6A" w:rsidP="00820A6A">
      <w:pPr>
        <w:numPr>
          <w:ilvl w:val="1"/>
          <w:numId w:val="40"/>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Taras – kostka betonowa;</w:t>
      </w:r>
    </w:p>
    <w:p w14:paraId="2261A696" w14:textId="77777777" w:rsidR="00820A6A" w:rsidRPr="00820A6A" w:rsidRDefault="00820A6A" w:rsidP="00820A6A">
      <w:pPr>
        <w:spacing w:line="276" w:lineRule="auto"/>
        <w:ind w:right="847"/>
        <w:jc w:val="both"/>
        <w:rPr>
          <w:rFonts w:ascii="Times New Roman" w:eastAsia="Calibri" w:hAnsi="Times New Roman" w:cs="Times New Roman"/>
          <w:b/>
          <w:sz w:val="24"/>
          <w:szCs w:val="24"/>
        </w:rPr>
      </w:pPr>
    </w:p>
    <w:p w14:paraId="174098F8" w14:textId="77777777" w:rsidR="00820A6A" w:rsidRPr="00820A6A" w:rsidRDefault="00820A6A" w:rsidP="00820A6A">
      <w:pPr>
        <w:numPr>
          <w:ilvl w:val="0"/>
          <w:numId w:val="40"/>
        </w:numPr>
        <w:tabs>
          <w:tab w:val="clear" w:pos="360"/>
          <w:tab w:val="num" w:pos="851"/>
        </w:tabs>
        <w:suppressAutoHyphens/>
        <w:spacing w:after="0" w:line="276" w:lineRule="auto"/>
        <w:ind w:left="851" w:right="847" w:hanging="284"/>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Działka -</w:t>
      </w:r>
      <w:r w:rsidRPr="00820A6A">
        <w:rPr>
          <w:rFonts w:ascii="Times New Roman" w:eastAsia="Calibri" w:hAnsi="Times New Roman" w:cs="Times New Roman"/>
          <w:sz w:val="24"/>
          <w:szCs w:val="24"/>
        </w:rPr>
        <w:t xml:space="preserve"> działka uporządkowana</w:t>
      </w:r>
    </w:p>
    <w:p w14:paraId="243918B8" w14:textId="77777777" w:rsidR="00820A6A" w:rsidRPr="00820A6A" w:rsidRDefault="00820A6A" w:rsidP="00820A6A">
      <w:pPr>
        <w:numPr>
          <w:ilvl w:val="1"/>
          <w:numId w:val="40"/>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Ogrodzenie systemowe;</w:t>
      </w:r>
    </w:p>
    <w:p w14:paraId="3D760E48" w14:textId="77777777" w:rsidR="00820A6A" w:rsidRPr="00820A6A" w:rsidRDefault="00820A6A" w:rsidP="00820A6A">
      <w:pPr>
        <w:numPr>
          <w:ilvl w:val="1"/>
          <w:numId w:val="40"/>
        </w:numPr>
        <w:tabs>
          <w:tab w:val="num" w:pos="1134"/>
        </w:tabs>
        <w:suppressAutoHyphens/>
        <w:spacing w:after="0"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Od ulicy miejsce na pojemnik służący do czasowego gromadzenia odpadów oraz skrzynki licznikowe (gazu, energii elektrycznej) zlokalizowane w narożnikach działek.</w:t>
      </w:r>
    </w:p>
    <w:p w14:paraId="750EA5E9" w14:textId="77777777" w:rsidR="00820A6A" w:rsidRPr="00820A6A" w:rsidRDefault="00820A6A" w:rsidP="00820A6A">
      <w:pPr>
        <w:spacing w:line="276" w:lineRule="auto"/>
        <w:ind w:left="567" w:right="847"/>
        <w:jc w:val="both"/>
        <w:rPr>
          <w:rFonts w:ascii="Times New Roman" w:eastAsia="Calibri" w:hAnsi="Times New Roman" w:cs="Times New Roman"/>
          <w:b/>
          <w:sz w:val="24"/>
          <w:szCs w:val="24"/>
        </w:rPr>
      </w:pPr>
    </w:p>
    <w:p w14:paraId="4DFFDFF8" w14:textId="77777777" w:rsidR="00820A6A" w:rsidRPr="00820A6A" w:rsidRDefault="00820A6A" w:rsidP="00820A6A">
      <w:pPr>
        <w:numPr>
          <w:ilvl w:val="0"/>
          <w:numId w:val="40"/>
        </w:numPr>
        <w:spacing w:line="276" w:lineRule="auto"/>
        <w:ind w:right="847"/>
        <w:contextualSpacing/>
        <w:jc w:val="both"/>
        <w:rPr>
          <w:rFonts w:ascii="Times New Roman" w:eastAsia="Calibri" w:hAnsi="Times New Roman" w:cs="Times New Roman"/>
          <w:sz w:val="24"/>
          <w:szCs w:val="24"/>
        </w:rPr>
      </w:pPr>
      <w:r w:rsidRPr="00820A6A">
        <w:rPr>
          <w:rFonts w:ascii="Times New Roman" w:eastAsia="Calibri" w:hAnsi="Times New Roman" w:cs="Times New Roman"/>
          <w:b/>
          <w:sz w:val="24"/>
          <w:szCs w:val="24"/>
        </w:rPr>
        <w:t xml:space="preserve"> Wykończenie wnętrz</w:t>
      </w:r>
    </w:p>
    <w:p w14:paraId="6C3FFE63" w14:textId="77777777" w:rsidR="00820A6A" w:rsidRPr="00820A6A" w:rsidRDefault="00820A6A" w:rsidP="00820A6A">
      <w:pPr>
        <w:numPr>
          <w:ilvl w:val="1"/>
          <w:numId w:val="13"/>
        </w:numPr>
        <w:tabs>
          <w:tab w:val="num" w:pos="1134"/>
          <w:tab w:val="num" w:pos="1283"/>
        </w:tabs>
        <w:suppressAutoHyphens/>
        <w:spacing w:after="0" w:line="276" w:lineRule="auto"/>
        <w:ind w:left="1134" w:right="847" w:hanging="283"/>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Tynki</w:t>
      </w:r>
    </w:p>
    <w:p w14:paraId="6E0F1F3D" w14:textId="77777777" w:rsidR="00820A6A" w:rsidRPr="00820A6A" w:rsidRDefault="00820A6A" w:rsidP="00820A6A">
      <w:pPr>
        <w:tabs>
          <w:tab w:val="left" w:pos="851"/>
        </w:tabs>
        <w:spacing w:line="276" w:lineRule="auto"/>
        <w:ind w:left="851"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Ściany murowane tynkowane tynkami wewnętrznymi cementowo – wapienne przygotowanymi do szpachlowania.</w:t>
      </w:r>
    </w:p>
    <w:p w14:paraId="552E49FD" w14:textId="77777777" w:rsidR="00820A6A" w:rsidRPr="00820A6A" w:rsidRDefault="00820A6A" w:rsidP="00820A6A">
      <w:pPr>
        <w:tabs>
          <w:tab w:val="left" w:pos="851"/>
        </w:tabs>
        <w:spacing w:line="276" w:lineRule="auto"/>
        <w:ind w:left="851"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 pomieszczeniach sanitarnych ściany tynkowane na ostro.</w:t>
      </w:r>
    </w:p>
    <w:p w14:paraId="6BD95F3A" w14:textId="77777777" w:rsidR="00820A6A" w:rsidRPr="00820A6A" w:rsidRDefault="00820A6A" w:rsidP="00820A6A">
      <w:pPr>
        <w:tabs>
          <w:tab w:val="left" w:pos="851"/>
        </w:tabs>
        <w:spacing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Stropodach w częściach mieszkalnych wykończony płytami  k-g.</w:t>
      </w:r>
    </w:p>
    <w:p w14:paraId="0D2718A1" w14:textId="77777777" w:rsidR="00820A6A" w:rsidRPr="00820A6A" w:rsidRDefault="00820A6A" w:rsidP="00820A6A">
      <w:pPr>
        <w:tabs>
          <w:tab w:val="left" w:pos="851"/>
        </w:tabs>
        <w:spacing w:line="276" w:lineRule="auto"/>
        <w:ind w:left="1134" w:right="847" w:hanging="283"/>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Ościeża drzwi wewnętrznych niewykończone.</w:t>
      </w:r>
    </w:p>
    <w:p w14:paraId="2FE882D3" w14:textId="77777777" w:rsidR="00820A6A" w:rsidRPr="00820A6A" w:rsidRDefault="00820A6A" w:rsidP="00820A6A">
      <w:pPr>
        <w:numPr>
          <w:ilvl w:val="1"/>
          <w:numId w:val="13"/>
        </w:numPr>
        <w:tabs>
          <w:tab w:val="num" w:pos="1134"/>
        </w:tabs>
        <w:suppressAutoHyphens/>
        <w:spacing w:after="0" w:line="276" w:lineRule="auto"/>
        <w:ind w:left="1134" w:right="847" w:hanging="283"/>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Parapety wewnętrzne w</w:t>
      </w:r>
      <w:r w:rsidRPr="00820A6A">
        <w:rPr>
          <w:rFonts w:ascii="Times New Roman" w:eastAsia="Calibri" w:hAnsi="Times New Roman" w:cs="Times New Roman"/>
          <w:sz w:val="24"/>
          <w:szCs w:val="24"/>
        </w:rPr>
        <w:t>ykonane z konglomeratów.</w:t>
      </w:r>
    </w:p>
    <w:p w14:paraId="5147B6B0" w14:textId="65106646" w:rsidR="00820A6A" w:rsidRPr="00820A6A" w:rsidRDefault="00820A6A" w:rsidP="002A50D8">
      <w:pPr>
        <w:spacing w:line="276" w:lineRule="auto"/>
        <w:ind w:right="847"/>
        <w:jc w:val="both"/>
        <w:rPr>
          <w:rFonts w:ascii="Times New Roman" w:eastAsia="Calibri" w:hAnsi="Times New Roman" w:cs="Times New Roman"/>
          <w:color w:val="000000"/>
          <w:sz w:val="24"/>
          <w:szCs w:val="24"/>
        </w:rPr>
      </w:pPr>
    </w:p>
    <w:p w14:paraId="47385155" w14:textId="77777777" w:rsidR="00820A6A" w:rsidRPr="00820A6A" w:rsidRDefault="00820A6A" w:rsidP="00820A6A">
      <w:pPr>
        <w:numPr>
          <w:ilvl w:val="0"/>
          <w:numId w:val="40"/>
        </w:numPr>
        <w:suppressAutoHyphens/>
        <w:spacing w:after="0" w:line="276" w:lineRule="auto"/>
        <w:ind w:right="847"/>
        <w:contextualSpacing/>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Instalacje sanitarne</w:t>
      </w:r>
    </w:p>
    <w:p w14:paraId="56950A16" w14:textId="77777777" w:rsidR="00820A6A" w:rsidRPr="00820A6A" w:rsidRDefault="00820A6A" w:rsidP="00820A6A">
      <w:pPr>
        <w:numPr>
          <w:ilvl w:val="1"/>
          <w:numId w:val="41"/>
        </w:numPr>
        <w:tabs>
          <w:tab w:val="num" w:pos="1134"/>
        </w:tabs>
        <w:suppressAutoHyphens/>
        <w:spacing w:after="0" w:line="276" w:lineRule="auto"/>
        <w:ind w:left="1134" w:right="847" w:hanging="290"/>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Przybory</w:t>
      </w:r>
      <w:r w:rsidRPr="00820A6A">
        <w:rPr>
          <w:rFonts w:ascii="Times New Roman" w:eastAsia="Calibri" w:hAnsi="Times New Roman" w:cs="Times New Roman"/>
          <w:sz w:val="24"/>
          <w:szCs w:val="24"/>
        </w:rPr>
        <w:t xml:space="preserve"> – w każdym z mieszkań jako standardowe wykończenie przewiduje się podejścia pod zlewozmywak, umywalkę, wannę, ew. prysznic oraz  miski ustępowe, pralkę i zmywarkę. </w:t>
      </w:r>
    </w:p>
    <w:p w14:paraId="2EB0D086" w14:textId="77777777" w:rsidR="00820A6A" w:rsidRPr="00820A6A" w:rsidRDefault="00820A6A" w:rsidP="00820A6A">
      <w:pPr>
        <w:numPr>
          <w:ilvl w:val="1"/>
          <w:numId w:val="42"/>
        </w:numPr>
        <w:tabs>
          <w:tab w:val="num" w:pos="1134"/>
        </w:tabs>
        <w:suppressAutoHyphens/>
        <w:spacing w:after="0" w:line="276" w:lineRule="auto"/>
        <w:ind w:left="1276" w:right="847"/>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Instalacja centralnego ogrzewania</w:t>
      </w:r>
    </w:p>
    <w:p w14:paraId="503C790C" w14:textId="77777777" w:rsidR="00820A6A" w:rsidRPr="00820A6A" w:rsidRDefault="00820A6A" w:rsidP="00820A6A">
      <w:pPr>
        <w:tabs>
          <w:tab w:val="left" w:pos="1620"/>
        </w:tabs>
        <w:spacing w:line="276" w:lineRule="auto"/>
        <w:ind w:left="1134"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lastRenderedPageBreak/>
        <w:t xml:space="preserve">Kocioł gazowy kondensacyjny dwufunkcyjny </w:t>
      </w:r>
    </w:p>
    <w:p w14:paraId="3AFCAF6E" w14:textId="77777777" w:rsidR="00820A6A" w:rsidRPr="00820A6A" w:rsidRDefault="00820A6A" w:rsidP="00820A6A">
      <w:pPr>
        <w:suppressAutoHyphens/>
        <w:spacing w:after="0" w:line="276" w:lineRule="auto"/>
        <w:ind w:left="1134" w:right="847"/>
        <w:jc w:val="both"/>
        <w:rPr>
          <w:rFonts w:ascii="Times New Roman" w:eastAsia="Times New Roman" w:hAnsi="Times New Roman" w:cs="Times New Roman"/>
          <w:sz w:val="24"/>
          <w:szCs w:val="24"/>
          <w:lang w:eastAsia="pl-PL"/>
        </w:rPr>
      </w:pPr>
      <w:r w:rsidRPr="00820A6A">
        <w:rPr>
          <w:rFonts w:ascii="Times New Roman" w:eastAsia="Times New Roman" w:hAnsi="Times New Roman" w:cs="Times New Roman"/>
          <w:sz w:val="24"/>
          <w:szCs w:val="24"/>
          <w:lang w:eastAsia="pl-PL"/>
        </w:rPr>
        <w:t>Ogrzewanie podłogowe wodne – całość lokalu.</w:t>
      </w:r>
    </w:p>
    <w:p w14:paraId="0AE2E249" w14:textId="77777777" w:rsidR="00820A6A" w:rsidRPr="00820A6A" w:rsidRDefault="00820A6A" w:rsidP="00820A6A">
      <w:pPr>
        <w:numPr>
          <w:ilvl w:val="1"/>
          <w:numId w:val="43"/>
        </w:numPr>
        <w:tabs>
          <w:tab w:val="num" w:pos="1134"/>
        </w:tabs>
        <w:suppressAutoHyphens/>
        <w:spacing w:after="0" w:line="276" w:lineRule="auto"/>
        <w:ind w:left="1134" w:right="847" w:hanging="283"/>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Instalacja ciepłej wody użytkowej – woda użytkowa zapewniona przez kocioł gazowy kondensacyjny dwufunkcyjny</w:t>
      </w:r>
      <w:r w:rsidRPr="00820A6A">
        <w:rPr>
          <w:rFonts w:ascii="Times New Roman" w:eastAsia="Calibri" w:hAnsi="Times New Roman" w:cs="Times New Roman"/>
          <w:sz w:val="24"/>
          <w:szCs w:val="24"/>
        </w:rPr>
        <w:t xml:space="preserve"> </w:t>
      </w:r>
    </w:p>
    <w:p w14:paraId="3D0FBD65" w14:textId="77777777" w:rsidR="00820A6A" w:rsidRPr="00820A6A" w:rsidRDefault="00820A6A" w:rsidP="00820A6A">
      <w:pPr>
        <w:numPr>
          <w:ilvl w:val="1"/>
          <w:numId w:val="44"/>
        </w:numPr>
        <w:tabs>
          <w:tab w:val="num" w:pos="1134"/>
        </w:tabs>
        <w:suppressAutoHyphens/>
        <w:spacing w:after="0" w:line="276" w:lineRule="auto"/>
        <w:ind w:left="1134" w:right="847" w:hanging="283"/>
        <w:jc w:val="both"/>
        <w:rPr>
          <w:rFonts w:ascii="Times New Roman" w:eastAsia="Calibri" w:hAnsi="Times New Roman" w:cs="Times New Roman"/>
          <w:color w:val="000000"/>
          <w:sz w:val="24"/>
          <w:szCs w:val="24"/>
        </w:rPr>
      </w:pPr>
      <w:r w:rsidRPr="00820A6A">
        <w:rPr>
          <w:rFonts w:ascii="Times New Roman" w:eastAsia="Calibri" w:hAnsi="Times New Roman" w:cs="Times New Roman"/>
          <w:color w:val="000000"/>
          <w:sz w:val="24"/>
          <w:szCs w:val="24"/>
        </w:rPr>
        <w:t>Instalacja wodno-kanalizacyjna</w:t>
      </w:r>
    </w:p>
    <w:p w14:paraId="1FE1B258" w14:textId="77777777" w:rsidR="00820A6A" w:rsidRPr="00820A6A" w:rsidRDefault="00820A6A" w:rsidP="00820A6A">
      <w:pPr>
        <w:suppressAutoHyphens/>
        <w:spacing w:after="0" w:line="276" w:lineRule="auto"/>
        <w:ind w:left="567" w:right="847"/>
        <w:jc w:val="both"/>
        <w:rPr>
          <w:rFonts w:ascii="Times New Roman" w:eastAsia="Times New Roman" w:hAnsi="Times New Roman" w:cs="Times New Roman"/>
          <w:sz w:val="24"/>
          <w:szCs w:val="24"/>
          <w:lang w:eastAsia="pl-PL"/>
        </w:rPr>
      </w:pPr>
    </w:p>
    <w:p w14:paraId="3083ADF7" w14:textId="77777777" w:rsidR="00820A6A" w:rsidRPr="00820A6A" w:rsidRDefault="00820A6A" w:rsidP="00820A6A">
      <w:pPr>
        <w:numPr>
          <w:ilvl w:val="0"/>
          <w:numId w:val="40"/>
        </w:numPr>
        <w:suppressAutoHyphens/>
        <w:spacing w:after="0" w:line="276" w:lineRule="auto"/>
        <w:ind w:right="847"/>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 xml:space="preserve">Instalacja gazu ziemnego </w:t>
      </w:r>
      <w:r w:rsidRPr="00820A6A">
        <w:rPr>
          <w:rFonts w:ascii="Times New Roman" w:eastAsia="Calibri" w:hAnsi="Times New Roman" w:cs="Times New Roman"/>
          <w:sz w:val="24"/>
          <w:szCs w:val="24"/>
        </w:rPr>
        <w:t>do kotła zlokalizowanego w łazience.</w:t>
      </w:r>
    </w:p>
    <w:p w14:paraId="46B5A7F5" w14:textId="77777777" w:rsidR="00820A6A" w:rsidRPr="00820A6A" w:rsidRDefault="00820A6A" w:rsidP="00820A6A">
      <w:pPr>
        <w:suppressAutoHyphens/>
        <w:spacing w:after="0" w:line="276" w:lineRule="auto"/>
        <w:ind w:left="567" w:right="847"/>
        <w:jc w:val="both"/>
        <w:rPr>
          <w:rFonts w:ascii="Times New Roman" w:eastAsia="Times New Roman" w:hAnsi="Times New Roman" w:cs="Times New Roman"/>
          <w:sz w:val="24"/>
          <w:szCs w:val="24"/>
          <w:lang w:eastAsia="pl-PL"/>
        </w:rPr>
      </w:pPr>
    </w:p>
    <w:p w14:paraId="41F949EE" w14:textId="77777777" w:rsidR="00820A6A" w:rsidRPr="00820A6A" w:rsidRDefault="00820A6A" w:rsidP="00820A6A">
      <w:pPr>
        <w:numPr>
          <w:ilvl w:val="0"/>
          <w:numId w:val="40"/>
        </w:numPr>
        <w:suppressAutoHyphens/>
        <w:spacing w:after="0" w:line="276" w:lineRule="auto"/>
        <w:ind w:right="847"/>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Instalacje elektroenergetyczne</w:t>
      </w:r>
    </w:p>
    <w:p w14:paraId="139606D5" w14:textId="77777777" w:rsidR="00820A6A" w:rsidRPr="00820A6A" w:rsidRDefault="00820A6A" w:rsidP="00820A6A">
      <w:pPr>
        <w:spacing w:line="276" w:lineRule="auto"/>
        <w:ind w:left="567"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Wewnątrz domu instalacja elektryczna składa się z instalacji oświetleniowej, siłowej trójfazowej, gniazd wtyczkowych. Deweloper zamontuje osprzęt składany w ramkach poziomych lub pionowych firmy Simon 10.</w:t>
      </w:r>
    </w:p>
    <w:p w14:paraId="7D90C4E9" w14:textId="77777777" w:rsidR="00820A6A" w:rsidRPr="00820A6A" w:rsidRDefault="00820A6A" w:rsidP="00820A6A">
      <w:pPr>
        <w:spacing w:line="276" w:lineRule="auto"/>
        <w:ind w:left="567"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Przyjęto następujące standardy wyposażenia w instalacje elektryczne dla poszczególnych pomieszczeń: </w:t>
      </w:r>
    </w:p>
    <w:p w14:paraId="35DF0CF1" w14:textId="77777777" w:rsidR="00820A6A" w:rsidRPr="00820A6A" w:rsidRDefault="00820A6A" w:rsidP="00820A6A">
      <w:pPr>
        <w:numPr>
          <w:ilvl w:val="0"/>
          <w:numId w:val="28"/>
        </w:numPr>
        <w:suppressAutoHyphens/>
        <w:spacing w:after="0" w:line="276" w:lineRule="auto"/>
        <w:ind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pokoje – 1 wypust na przełącznik świecznikowy, 3 gniazda wtyczkowe podwójne, gniazdo TV i internetowe,</w:t>
      </w:r>
    </w:p>
    <w:p w14:paraId="49003B6A" w14:textId="77777777" w:rsidR="00820A6A" w:rsidRPr="00820A6A" w:rsidRDefault="00820A6A" w:rsidP="00820A6A">
      <w:pPr>
        <w:numPr>
          <w:ilvl w:val="0"/>
          <w:numId w:val="28"/>
        </w:numPr>
        <w:suppressAutoHyphens/>
        <w:spacing w:after="0" w:line="276" w:lineRule="auto"/>
        <w:ind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kuchnia – 1 wypust na przełącznik świecznikowy, 4 gniazda wtyczkowe podwójne,  zasilanie 3-fazowe kuchenki elektrycznej,</w:t>
      </w:r>
    </w:p>
    <w:p w14:paraId="28F41E63" w14:textId="77777777" w:rsidR="00820A6A" w:rsidRPr="00820A6A" w:rsidRDefault="00820A6A" w:rsidP="00820A6A">
      <w:pPr>
        <w:numPr>
          <w:ilvl w:val="0"/>
          <w:numId w:val="28"/>
        </w:numPr>
        <w:suppressAutoHyphens/>
        <w:spacing w:after="0" w:line="276" w:lineRule="auto"/>
        <w:ind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klatka schodowa / korytarz – wypusty oświetleniowe na przełącznik schodowy, 1 gniazdo wtyczkowe podwójne, </w:t>
      </w:r>
    </w:p>
    <w:p w14:paraId="383E7D61" w14:textId="77777777" w:rsidR="00820A6A" w:rsidRPr="00820A6A" w:rsidRDefault="00820A6A" w:rsidP="00820A6A">
      <w:pPr>
        <w:numPr>
          <w:ilvl w:val="0"/>
          <w:numId w:val="28"/>
        </w:numPr>
        <w:suppressAutoHyphens/>
        <w:spacing w:after="0" w:line="276" w:lineRule="auto"/>
        <w:ind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łazienki – 1 wypust oświetleniowy sufitowy i 1 wypust na kinkiet na przełączniku,  1 gniazdo pojedyncze ogólne, ew. 1 gniazdo pralka,</w:t>
      </w:r>
    </w:p>
    <w:p w14:paraId="505CBBAB" w14:textId="77777777" w:rsidR="00820A6A" w:rsidRPr="00820A6A" w:rsidRDefault="00820A6A" w:rsidP="00820A6A">
      <w:pPr>
        <w:numPr>
          <w:ilvl w:val="0"/>
          <w:numId w:val="28"/>
        </w:numPr>
        <w:suppressAutoHyphens/>
        <w:spacing w:after="0" w:line="276" w:lineRule="auto"/>
        <w:ind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 xml:space="preserve">zasilanie zewnętrzne – 1 gniazdo wtyczkowe i 1 wypust oświetleniowy na elewacji przy tarasie, wypust oświetleniowy nad wejściem do domu. </w:t>
      </w:r>
    </w:p>
    <w:p w14:paraId="10986943" w14:textId="77777777" w:rsidR="00820A6A" w:rsidRPr="00820A6A" w:rsidRDefault="00820A6A" w:rsidP="00820A6A">
      <w:pPr>
        <w:spacing w:line="276" w:lineRule="auto"/>
        <w:ind w:left="567" w:right="847"/>
        <w:jc w:val="both"/>
        <w:rPr>
          <w:rFonts w:ascii="Times New Roman" w:eastAsia="Calibri" w:hAnsi="Times New Roman" w:cs="Times New Roman"/>
          <w:sz w:val="24"/>
          <w:szCs w:val="24"/>
        </w:rPr>
      </w:pPr>
    </w:p>
    <w:p w14:paraId="420AF686" w14:textId="77777777" w:rsidR="00820A6A" w:rsidRPr="00820A6A" w:rsidRDefault="00820A6A" w:rsidP="00820A6A">
      <w:pPr>
        <w:numPr>
          <w:ilvl w:val="0"/>
          <w:numId w:val="40"/>
        </w:numPr>
        <w:suppressAutoHyphens/>
        <w:spacing w:after="0" w:line="276" w:lineRule="auto"/>
        <w:ind w:right="847"/>
        <w:jc w:val="both"/>
        <w:rPr>
          <w:rFonts w:ascii="Times New Roman" w:eastAsia="Calibri" w:hAnsi="Times New Roman" w:cs="Times New Roman"/>
          <w:b/>
          <w:sz w:val="24"/>
          <w:szCs w:val="24"/>
        </w:rPr>
      </w:pPr>
      <w:r w:rsidRPr="00820A6A">
        <w:rPr>
          <w:rFonts w:ascii="Times New Roman" w:eastAsia="Calibri" w:hAnsi="Times New Roman" w:cs="Times New Roman"/>
          <w:b/>
          <w:sz w:val="24"/>
          <w:szCs w:val="24"/>
        </w:rPr>
        <w:t>Instalacja alarmowa</w:t>
      </w:r>
    </w:p>
    <w:p w14:paraId="39A03B96" w14:textId="77777777" w:rsidR="00820A6A" w:rsidRPr="00820A6A" w:rsidRDefault="00820A6A" w:rsidP="00820A6A">
      <w:pPr>
        <w:spacing w:line="276" w:lineRule="auto"/>
        <w:ind w:left="567" w:right="847"/>
        <w:jc w:val="both"/>
        <w:rPr>
          <w:rFonts w:ascii="Times New Roman" w:eastAsia="Calibri" w:hAnsi="Times New Roman" w:cs="Times New Roman"/>
          <w:sz w:val="24"/>
          <w:szCs w:val="24"/>
        </w:rPr>
      </w:pPr>
      <w:r w:rsidRPr="00820A6A">
        <w:rPr>
          <w:rFonts w:ascii="Times New Roman" w:eastAsia="Calibri" w:hAnsi="Times New Roman" w:cs="Times New Roman"/>
          <w:sz w:val="24"/>
          <w:szCs w:val="24"/>
        </w:rPr>
        <w:t>Wykonanie okablowania podtynkowego.</w:t>
      </w:r>
    </w:p>
    <w:p w14:paraId="575CD6B2" w14:textId="4029ED33" w:rsidR="00820A6A" w:rsidRPr="002A50D8" w:rsidRDefault="002A50D8" w:rsidP="00820A6A">
      <w:pPr>
        <w:rPr>
          <w:rFonts w:ascii="Times New Roman" w:eastAsia="Calibri" w:hAnsi="Times New Roman" w:cs="Times New Roman"/>
          <w:b/>
          <w:bCs/>
          <w:sz w:val="36"/>
          <w:szCs w:val="36"/>
        </w:rPr>
      </w:pPr>
      <w:r>
        <w:rPr>
          <w:rFonts w:ascii="Times New Roman" w:eastAsia="Calibri" w:hAnsi="Times New Roman" w:cs="Times New Roman"/>
          <w:b/>
          <w:bCs/>
          <w:sz w:val="36"/>
          <w:szCs w:val="36"/>
        </w:rPr>
        <w:br w:type="page"/>
      </w:r>
    </w:p>
    <w:p w14:paraId="1FA53DC3" w14:textId="77777777" w:rsidR="00820A6A" w:rsidRPr="00820A6A" w:rsidRDefault="00820A6A" w:rsidP="00820A6A">
      <w:pPr>
        <w:numPr>
          <w:ilvl w:val="0"/>
          <w:numId w:val="34"/>
        </w:numPr>
        <w:contextualSpacing/>
        <w:rPr>
          <w:rFonts w:ascii="Times New Roman" w:eastAsia="Calibri" w:hAnsi="Times New Roman" w:cs="Times New Roman"/>
          <w:b/>
          <w:bCs/>
          <w:sz w:val="36"/>
          <w:szCs w:val="36"/>
        </w:rPr>
      </w:pPr>
      <w:r w:rsidRPr="00820A6A">
        <w:rPr>
          <w:rFonts w:ascii="Times New Roman" w:eastAsia="Calibri" w:hAnsi="Times New Roman" w:cs="Times New Roman"/>
          <w:b/>
          <w:bCs/>
          <w:sz w:val="36"/>
          <w:szCs w:val="36"/>
        </w:rPr>
        <w:lastRenderedPageBreak/>
        <w:t>Przykładowa karta gwarancyjna</w:t>
      </w:r>
    </w:p>
    <w:p w14:paraId="213F262D" w14:textId="77777777" w:rsidR="00820A6A" w:rsidRPr="00820A6A" w:rsidRDefault="00820A6A" w:rsidP="00820A6A">
      <w:pPr>
        <w:spacing w:line="100" w:lineRule="atLeast"/>
        <w:rPr>
          <w:rFonts w:ascii="Palatino Linotype" w:eastAsia="Calibri" w:hAnsi="Palatino Linotype" w:cs="Times New Roman"/>
          <w:b/>
          <w:bCs/>
        </w:rPr>
      </w:pPr>
      <w:r w:rsidRPr="00820A6A">
        <w:rPr>
          <w:rFonts w:ascii="Palatino Linotype" w:eastAsia="Calibri" w:hAnsi="Palatino Linotype" w:cs="Times New Roman"/>
          <w:bCs/>
        </w:rPr>
        <w:t>Lokal:</w:t>
      </w:r>
      <w:r w:rsidRPr="00820A6A">
        <w:rPr>
          <w:rFonts w:ascii="Palatino Linotype" w:eastAsia="Calibri" w:hAnsi="Palatino Linotype" w:cs="Times New Roman"/>
          <w:b/>
          <w:bCs/>
        </w:rPr>
        <w:t xml:space="preserve"> ………………………………</w:t>
      </w:r>
    </w:p>
    <w:p w14:paraId="0EA85901" w14:textId="77777777" w:rsidR="00820A6A" w:rsidRPr="00820A6A" w:rsidRDefault="00820A6A" w:rsidP="00820A6A">
      <w:pPr>
        <w:spacing w:line="100" w:lineRule="atLeast"/>
        <w:rPr>
          <w:rFonts w:ascii="Palatino Linotype" w:eastAsia="Calibri" w:hAnsi="Palatino Linotype" w:cs="Times New Roman"/>
          <w:b/>
          <w:bCs/>
        </w:rPr>
      </w:pPr>
      <w:r w:rsidRPr="00820A6A">
        <w:rPr>
          <w:rFonts w:ascii="Palatino Linotype" w:eastAsia="Calibri" w:hAnsi="Palatino Linotype" w:cs="Times New Roman"/>
          <w:bCs/>
        </w:rPr>
        <w:t>Data odbioru:</w:t>
      </w:r>
      <w:r w:rsidRPr="00820A6A">
        <w:rPr>
          <w:rFonts w:ascii="Palatino Linotype" w:eastAsia="Calibri" w:hAnsi="Palatino Linotype" w:cs="Times New Roman"/>
          <w:b/>
          <w:bCs/>
        </w:rPr>
        <w:t xml:space="preserve">  ………………………………..</w:t>
      </w:r>
    </w:p>
    <w:p w14:paraId="6B6B27DE" w14:textId="77777777" w:rsidR="00820A6A" w:rsidRPr="00820A6A" w:rsidRDefault="00820A6A" w:rsidP="00820A6A">
      <w:pPr>
        <w:spacing w:line="100" w:lineRule="atLeast"/>
        <w:jc w:val="center"/>
        <w:rPr>
          <w:rFonts w:ascii="Palatino Linotype" w:eastAsia="Calibri" w:hAnsi="Palatino Linotype" w:cs="Times New Roman"/>
          <w:b/>
          <w:bCs/>
        </w:rPr>
      </w:pPr>
    </w:p>
    <w:p w14:paraId="08E56BCF" w14:textId="77777777" w:rsidR="00820A6A" w:rsidRPr="00820A6A" w:rsidRDefault="00820A6A" w:rsidP="00820A6A">
      <w:pPr>
        <w:spacing w:line="100" w:lineRule="atLeast"/>
        <w:jc w:val="center"/>
        <w:rPr>
          <w:rFonts w:ascii="Palatino Linotype" w:eastAsia="Calibri" w:hAnsi="Palatino Linotype" w:cs="Times New Roman"/>
          <w:b/>
          <w:bCs/>
        </w:rPr>
      </w:pPr>
    </w:p>
    <w:p w14:paraId="646596EC" w14:textId="77777777" w:rsidR="00820A6A" w:rsidRPr="00820A6A" w:rsidRDefault="00820A6A" w:rsidP="00820A6A">
      <w:pPr>
        <w:spacing w:line="100" w:lineRule="atLeast"/>
        <w:jc w:val="center"/>
        <w:rPr>
          <w:rFonts w:ascii="Palatino Linotype" w:eastAsia="Calibri" w:hAnsi="Palatino Linotype" w:cs="Times New Roman"/>
          <w:b/>
          <w:bCs/>
        </w:rPr>
      </w:pPr>
      <w:r w:rsidRPr="00820A6A">
        <w:rPr>
          <w:rFonts w:ascii="Palatino Linotype" w:eastAsia="Calibri" w:hAnsi="Palatino Linotype" w:cs="Times New Roman"/>
          <w:b/>
          <w:bCs/>
        </w:rPr>
        <w:t>KARTA GWARANCYJNA</w:t>
      </w:r>
    </w:p>
    <w:p w14:paraId="285BDAD1" w14:textId="77777777" w:rsidR="00820A6A" w:rsidRPr="00820A6A" w:rsidRDefault="00820A6A" w:rsidP="00820A6A">
      <w:pPr>
        <w:spacing w:line="100" w:lineRule="atLeast"/>
        <w:jc w:val="center"/>
        <w:rPr>
          <w:rFonts w:ascii="Palatino Linotype" w:eastAsia="Calibri" w:hAnsi="Palatino Linotype" w:cs="Times New Roman"/>
          <w:b/>
          <w:bCs/>
        </w:rPr>
      </w:pPr>
    </w:p>
    <w:p w14:paraId="66E639CC"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§1</w:t>
      </w:r>
    </w:p>
    <w:p w14:paraId="294437F4" w14:textId="77777777" w:rsidR="00820A6A" w:rsidRPr="00820A6A" w:rsidRDefault="00820A6A" w:rsidP="00820A6A">
      <w:pPr>
        <w:jc w:val="both"/>
        <w:rPr>
          <w:rFonts w:ascii="Palatino Linotype" w:eastAsia="Calibri" w:hAnsi="Palatino Linotype" w:cs="Times New Roman"/>
        </w:rPr>
      </w:pPr>
      <w:r w:rsidRPr="00820A6A">
        <w:rPr>
          <w:rFonts w:ascii="Palatino Linotype" w:eastAsia="Calibri" w:hAnsi="Palatino Linotype" w:cs="Times New Roman"/>
        </w:rPr>
        <w:t>Deweloper oświadcza, że roboty objęte niniejszą gwarancją zostały wykonane zgodnie z umową, projektem budowlanym, przepisami techniczno-budowalnymi i zasadami wiedzy technicznej.</w:t>
      </w:r>
    </w:p>
    <w:p w14:paraId="3923543F" w14:textId="77777777" w:rsidR="00820A6A" w:rsidRPr="00820A6A" w:rsidRDefault="00820A6A" w:rsidP="00820A6A">
      <w:pPr>
        <w:jc w:val="both"/>
        <w:rPr>
          <w:rFonts w:ascii="Palatino Linotype" w:eastAsia="Calibri" w:hAnsi="Palatino Linotype" w:cs="Times New Roman"/>
        </w:rPr>
      </w:pPr>
    </w:p>
    <w:p w14:paraId="1B63CF1A"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§2</w:t>
      </w:r>
    </w:p>
    <w:p w14:paraId="5F0CE698" w14:textId="77777777" w:rsidR="00820A6A" w:rsidRPr="00820A6A" w:rsidRDefault="00820A6A" w:rsidP="00820A6A">
      <w:pPr>
        <w:widowControl w:val="0"/>
        <w:numPr>
          <w:ilvl w:val="0"/>
          <w:numId w:val="13"/>
        </w:numPr>
        <w:tabs>
          <w:tab w:val="clear" w:pos="360"/>
          <w:tab w:val="num" w:pos="720"/>
        </w:tabs>
        <w:suppressAutoHyphens/>
        <w:spacing w:after="0" w:line="240" w:lineRule="auto"/>
        <w:ind w:left="720"/>
        <w:jc w:val="both"/>
        <w:rPr>
          <w:rFonts w:ascii="Palatino Linotype" w:eastAsia="Calibri" w:hAnsi="Palatino Linotype" w:cs="Times New Roman"/>
        </w:rPr>
      </w:pPr>
      <w:r w:rsidRPr="00820A6A">
        <w:rPr>
          <w:rFonts w:ascii="Palatino Linotype" w:eastAsia="Calibri" w:hAnsi="Palatino Linotype" w:cs="Times New Roman"/>
        </w:rPr>
        <w:t>Termin obowiązywania gwarancji jakości lokalu mieszkalnego lub lokalu użytkowego oraz budynku, w którym lokal ten się znajduje, wynosi 12 miesięcy.</w:t>
      </w:r>
    </w:p>
    <w:p w14:paraId="0CF7405F" w14:textId="77777777" w:rsidR="00820A6A" w:rsidRPr="00820A6A" w:rsidRDefault="00820A6A" w:rsidP="00820A6A">
      <w:pPr>
        <w:widowControl w:val="0"/>
        <w:numPr>
          <w:ilvl w:val="0"/>
          <w:numId w:val="13"/>
        </w:numPr>
        <w:tabs>
          <w:tab w:val="clear" w:pos="360"/>
          <w:tab w:val="num" w:pos="720"/>
        </w:tabs>
        <w:suppressAutoHyphens/>
        <w:spacing w:after="0" w:line="240" w:lineRule="auto"/>
        <w:ind w:left="720"/>
        <w:jc w:val="both"/>
        <w:rPr>
          <w:rFonts w:ascii="Palatino Linotype" w:eastAsia="Calibri" w:hAnsi="Palatino Linotype" w:cs="Times New Roman"/>
        </w:rPr>
      </w:pPr>
      <w:r w:rsidRPr="00820A6A">
        <w:rPr>
          <w:rFonts w:ascii="Palatino Linotype" w:eastAsia="Calibri" w:hAnsi="Palatino Linotype" w:cs="Times New Roman"/>
        </w:rPr>
        <w:t>Termin obowiązywania gwarancji jakości wynosi 36 miesięcy w zakresie:</w:t>
      </w:r>
    </w:p>
    <w:p w14:paraId="046D2640" w14:textId="77777777" w:rsidR="00820A6A" w:rsidRPr="00820A6A" w:rsidRDefault="00820A6A" w:rsidP="00820A6A">
      <w:pPr>
        <w:widowControl w:val="0"/>
        <w:numPr>
          <w:ilvl w:val="1"/>
          <w:numId w:val="14"/>
        </w:numPr>
        <w:tabs>
          <w:tab w:val="clear" w:pos="360"/>
          <w:tab w:val="num" w:pos="1080"/>
        </w:tabs>
        <w:suppressAutoHyphens/>
        <w:spacing w:after="0" w:line="100" w:lineRule="atLeast"/>
        <w:ind w:left="1080" w:hanging="36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elementów konstrukcji ścian i stropów budynku,</w:t>
      </w:r>
    </w:p>
    <w:p w14:paraId="6A611F64" w14:textId="77777777" w:rsidR="00820A6A" w:rsidRPr="00820A6A" w:rsidRDefault="00820A6A" w:rsidP="00820A6A">
      <w:pPr>
        <w:widowControl w:val="0"/>
        <w:numPr>
          <w:ilvl w:val="1"/>
          <w:numId w:val="14"/>
        </w:numPr>
        <w:tabs>
          <w:tab w:val="clear" w:pos="360"/>
          <w:tab w:val="num" w:pos="1080"/>
        </w:tabs>
        <w:suppressAutoHyphens/>
        <w:spacing w:after="0" w:line="100" w:lineRule="atLeast"/>
        <w:ind w:left="1080" w:hanging="36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konstrukcji.</w:t>
      </w:r>
    </w:p>
    <w:p w14:paraId="2AFE3DBC"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Elementy, dla których dostawcy udzielają odrębnych gwarancji, tj. dachówki, stolarki okiennej, bramy garażowej, drzwi wejściowych i pieca kondensacyjnego, są udzielane na zasadach przewidzianych w gwarancjach udzielanych przez dostawców. Okres gwarancyjny w zakresie tych elementów rozpoczyna się z chwilą udzielenia gwarancji przez dostawcę. Dokumenty zostaną przekazane Nabywcy w dniu Przekazania Lokalu.</w:t>
      </w:r>
    </w:p>
    <w:p w14:paraId="7693192E"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Bieg terminów, o których mowa w § 2 ust. 1 i 2 liczony jest:</w:t>
      </w:r>
    </w:p>
    <w:p w14:paraId="0439E948" w14:textId="77777777" w:rsidR="00820A6A" w:rsidRPr="00820A6A" w:rsidRDefault="00820A6A" w:rsidP="00820A6A">
      <w:pPr>
        <w:widowControl w:val="0"/>
        <w:numPr>
          <w:ilvl w:val="1"/>
          <w:numId w:val="14"/>
        </w:numPr>
        <w:tabs>
          <w:tab w:val="clear" w:pos="360"/>
          <w:tab w:val="num" w:pos="1080"/>
        </w:tabs>
        <w:suppressAutoHyphens/>
        <w:spacing w:after="0" w:line="100" w:lineRule="atLeast"/>
        <w:ind w:left="1080" w:hanging="36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dla elementów budowlanych lokali mieszkalnych lub użytkowych - od dnia protokolarnego odbioru lokalu przez Nabywcę,</w:t>
      </w:r>
    </w:p>
    <w:p w14:paraId="3CB73477" w14:textId="77777777" w:rsidR="00820A6A" w:rsidRPr="00820A6A" w:rsidRDefault="00820A6A" w:rsidP="00820A6A">
      <w:pPr>
        <w:widowControl w:val="0"/>
        <w:numPr>
          <w:ilvl w:val="1"/>
          <w:numId w:val="14"/>
        </w:numPr>
        <w:tabs>
          <w:tab w:val="clear" w:pos="360"/>
          <w:tab w:val="num" w:pos="1080"/>
        </w:tabs>
        <w:suppressAutoHyphens/>
        <w:spacing w:after="0" w:line="100" w:lineRule="atLeast"/>
        <w:ind w:left="1080" w:hanging="36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dla części wspólnych budynku nie przeznaczonych do wyłącznego korzystania przez współwłaścicieli - od daty dopuszczenia do użytkowania budynku lub jego części przez właściwy organ nadzoru architektoniczno-budowlanego.</w:t>
      </w:r>
    </w:p>
    <w:p w14:paraId="5B6493BE"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Z zakresu gwarancji jakości wykluczeniu podlegają materiały i prace wprowadzone do wykończenia lokalu bezpośrednio we własnym zakresie przez Nabywcę oraz elementy i materiały Przedmiotu Umowy, które zostały w jakikolwiek sposób zmodyfikowane przez Nabywcę.</w:t>
      </w:r>
    </w:p>
    <w:p w14:paraId="3C84CA0C"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 xml:space="preserve">Nabywca traci uprawnienia z tytułu gwarancji jakości w przypadku nie zabezpieczenia lub natychmiastowego nie zgłoszenia do Dewelopera wszelkich zmian w elementach budynku, np. powstałych w wyniku oddziaływania niekorzystnych warunków atmosferycznych, oddziaływania osób trzecich, ukrytych wad materiałowych powodujących zmiany w strukturze, formie, wyglądzie, itp. elementów budynku, jeśli zmiany te mogły mieć wpływ na sprawne funkcjonowanie </w:t>
      </w:r>
      <w:r w:rsidRPr="00820A6A">
        <w:rPr>
          <w:rFonts w:ascii="Palatino Linotype" w:eastAsia="Calibri" w:hAnsi="Palatino Linotype" w:cs="Times New Roman"/>
          <w:kern w:val="1"/>
          <w:lang w:eastAsia="hi-IN" w:bidi="hi-IN"/>
        </w:rPr>
        <w:lastRenderedPageBreak/>
        <w:t>oraz mogły spowodować dalsze uszkodzenia pełnowartościowych i sprawnie funkcjonujących elementów budynku.</w:t>
      </w:r>
    </w:p>
    <w:p w14:paraId="4D480906"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 xml:space="preserve">W przypadku wystąpienia usterek, których usunięcie wymaga naruszenia powłok malarskich, naprawa gwarancyjna obejmuje przywrócenie powłok malarskich do stanu </w:t>
      </w:r>
      <w:r w:rsidRPr="00820A6A">
        <w:rPr>
          <w:rFonts w:ascii="Palatino Linotype" w:eastAsia="Times New Roman" w:hAnsi="Palatino Linotype" w:cs="Calibri"/>
          <w:color w:val="222222"/>
          <w:kern w:val="1"/>
          <w:shd w:val="clear" w:color="auto" w:fill="FFFFFF"/>
          <w:lang w:eastAsia="hi-IN" w:bidi="hi-IN"/>
        </w:rPr>
        <w:t> deweloperskiego zgodnego z dniem odbioru.</w:t>
      </w:r>
    </w:p>
    <w:p w14:paraId="5F8EFCC6" w14:textId="77777777" w:rsidR="00820A6A" w:rsidRPr="00820A6A" w:rsidRDefault="00820A6A" w:rsidP="00820A6A">
      <w:pPr>
        <w:widowControl w:val="0"/>
        <w:numPr>
          <w:ilvl w:val="0"/>
          <w:numId w:val="14"/>
        </w:numPr>
        <w:tabs>
          <w:tab w:val="clear" w:pos="360"/>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Times New Roman" w:hAnsi="Palatino Linotype" w:cs="Open Sans"/>
          <w:color w:val="333333"/>
          <w:kern w:val="1"/>
          <w:lang w:eastAsia="pl-PL" w:bidi="hi-IN"/>
        </w:rPr>
        <w:t xml:space="preserve">Jeżeli wada lokalu mieszkalnego albo domu jednorodzinnego zostanie stwierdzona przez nabywcę w okresie od dnia podpisania protokołu, do dnia zawarcia z Deweloperem umowy przenoszącej na Nabywcę prawa wynikające z umowy deweloperskiej albo umowy, o której mowa w art. 2 ust. 1 pkt 2, 3 lub 5 ustawy z dnia 20 maja 2021 roku o </w:t>
      </w:r>
      <w:r w:rsidRPr="00820A6A">
        <w:rPr>
          <w:rFonts w:ascii="Palatino Linotype" w:eastAsia="Times New Roman" w:hAnsi="Palatino Linotype" w:cs="Open Sans"/>
          <w:color w:val="000000"/>
          <w:kern w:val="1"/>
          <w:shd w:val="clear" w:color="auto" w:fill="FFFFFF"/>
          <w:lang w:eastAsia="hi-IN" w:bidi="hi-IN"/>
        </w:rPr>
        <w:t>Ochronie praw nabywcy lokalu mieszkalnego lub domu jednorodzinnego oraz Deweloperski Fundusz Gwarancyjny</w:t>
      </w:r>
      <w:r w:rsidRPr="00820A6A">
        <w:rPr>
          <w:rFonts w:ascii="Palatino Linotype" w:eastAsia="Times New Roman" w:hAnsi="Palatino Linotype" w:cs="Open Sans"/>
          <w:color w:val="333333"/>
          <w:kern w:val="1"/>
          <w:lang w:eastAsia="pl-PL" w:bidi="hi-IN"/>
        </w:rPr>
        <w:t xml:space="preserve">, nabywca może zgłosić taką wadę Deweloperowi zgodnie z przepisami ustawy z dnia 20 maja 2021 roku o </w:t>
      </w:r>
      <w:r w:rsidRPr="00820A6A">
        <w:rPr>
          <w:rFonts w:ascii="Palatino Linotype" w:eastAsia="Times New Roman" w:hAnsi="Palatino Linotype" w:cs="Open Sans"/>
          <w:color w:val="000000"/>
          <w:kern w:val="1"/>
          <w:shd w:val="clear" w:color="auto" w:fill="FFFFFF"/>
          <w:lang w:eastAsia="hi-IN" w:bidi="hi-IN"/>
        </w:rPr>
        <w:t>Ochronie praw nabywcy lokalu mieszkalnego lub domu jednorodzinnego oraz Deweloperski Fundusz Gwarancyjny</w:t>
      </w:r>
      <w:r w:rsidRPr="00820A6A">
        <w:rPr>
          <w:rFonts w:ascii="Palatino Linotype" w:eastAsia="Calibri" w:hAnsi="Palatino Linotype" w:cs="Times New Roman"/>
          <w:kern w:val="1"/>
          <w:lang w:eastAsia="hi-IN" w:bidi="hi-IN"/>
        </w:rPr>
        <w:t>.</w:t>
      </w:r>
    </w:p>
    <w:p w14:paraId="0B8430B8"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§3</w:t>
      </w:r>
    </w:p>
    <w:p w14:paraId="694DAED3" w14:textId="77777777" w:rsidR="00820A6A" w:rsidRPr="00820A6A" w:rsidRDefault="00820A6A" w:rsidP="00820A6A">
      <w:pPr>
        <w:widowControl w:val="0"/>
        <w:numPr>
          <w:ilvl w:val="0"/>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Deweloper ponosi odpowiedzialność z tytułu gwarancji tylko wtedy, gdy wada powstała z przyczyny tkwiącej wyłącznie w rzeczy sprzedanej.</w:t>
      </w:r>
    </w:p>
    <w:p w14:paraId="6438C664" w14:textId="77777777" w:rsidR="00820A6A" w:rsidRPr="00820A6A" w:rsidRDefault="00820A6A" w:rsidP="00820A6A">
      <w:pPr>
        <w:widowControl w:val="0"/>
        <w:numPr>
          <w:ilvl w:val="0"/>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Gwarancja nie obejmuje elementów, które na skutek użytkowania ich zgodnie z przeznaczeniem uległy normalnemu eksploatacyjnemu zużyciu lub które na skutek prawidłowej pracy mechanicznej elementów nośnych uległy zarysowaniu. Dotyczy to w szczególności:</w:t>
      </w:r>
    </w:p>
    <w:p w14:paraId="711FE030"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włoskowatych zarysowań tynków i zaakrylowanych styków sufit-ściana,</w:t>
      </w:r>
    </w:p>
    <w:p w14:paraId="6EE886EC"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pęknięć i odspojenia warstw wykończeniowych na połączeniach elementów składowych przegród budowlanych.</w:t>
      </w:r>
    </w:p>
    <w:p w14:paraId="698D04BE" w14:textId="77777777" w:rsidR="00820A6A" w:rsidRPr="00820A6A" w:rsidRDefault="00820A6A" w:rsidP="00820A6A">
      <w:pPr>
        <w:widowControl w:val="0"/>
        <w:numPr>
          <w:ilvl w:val="0"/>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Nabywca traci uprawnienia z tytułu gwarancji jakości, jeżeli wada wynika w szczególności na skutek:</w:t>
      </w:r>
    </w:p>
    <w:p w14:paraId="61FBD459"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nieprzestrzegania zaleceń producenta,</w:t>
      </w:r>
    </w:p>
    <w:p w14:paraId="150E46AE"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 xml:space="preserve">nie udostępnienia lokalu dla przeprowadzenia przez Dewelopera lub wykonawcę przeglądu i regulacji elementów wyposażenia lokalu w terminie określonym i podawanym pisemnie do wiadomości, </w:t>
      </w:r>
    </w:p>
    <w:p w14:paraId="5FBA4DB6"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dopuszczania do zawilgocenia na skutek braku ogrzewania, braku wietrzenia pomieszczeń lub nie zasiedlenia lokalu,</w:t>
      </w:r>
    </w:p>
    <w:p w14:paraId="09442A6B"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modyfikacji elementów przez użytkownika oraz samodzielnych napraw i modernizacji,</w:t>
      </w:r>
    </w:p>
    <w:p w14:paraId="171C028C"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uszkodzeń mechanicznych oraz działania czynników chemicznych i termicznych,</w:t>
      </w:r>
    </w:p>
    <w:p w14:paraId="289A66C3"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niezgodnego z przeznaczeniem użytkowania Lokalu</w:t>
      </w:r>
    </w:p>
    <w:p w14:paraId="46651FA1" w14:textId="77777777" w:rsidR="00820A6A" w:rsidRPr="00820A6A" w:rsidRDefault="00820A6A" w:rsidP="00820A6A">
      <w:pPr>
        <w:widowControl w:val="0"/>
        <w:numPr>
          <w:ilvl w:val="1"/>
          <w:numId w:val="46"/>
        </w:numPr>
        <w:tabs>
          <w:tab w:val="left" w:pos="426"/>
        </w:tabs>
        <w:suppressAutoHyphens/>
        <w:spacing w:after="0" w:line="100" w:lineRule="atLeast"/>
        <w:jc w:val="both"/>
        <w:rPr>
          <w:rFonts w:ascii="Palatino Linotype" w:eastAsia="Calibri" w:hAnsi="Palatino Linotype" w:cs="Times New Roman"/>
        </w:rPr>
      </w:pPr>
      <w:r w:rsidRPr="00820A6A">
        <w:rPr>
          <w:rFonts w:ascii="Palatino Linotype" w:eastAsia="Calibri" w:hAnsi="Palatino Linotype" w:cs="Times New Roman"/>
        </w:rPr>
        <w:t>podniesienie poziomu gruntu powyżej izolacji poziomej.</w:t>
      </w:r>
    </w:p>
    <w:p w14:paraId="307B46B2" w14:textId="77777777" w:rsidR="00820A6A" w:rsidRPr="00820A6A" w:rsidRDefault="00820A6A" w:rsidP="00820A6A">
      <w:pPr>
        <w:spacing w:line="100" w:lineRule="atLeast"/>
        <w:ind w:left="709"/>
        <w:jc w:val="both"/>
        <w:rPr>
          <w:rFonts w:ascii="Palatino Linotype" w:eastAsia="Calibri" w:hAnsi="Palatino Linotype" w:cs="Times New Roman"/>
        </w:rPr>
      </w:pPr>
    </w:p>
    <w:p w14:paraId="0453E107"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§4</w:t>
      </w:r>
    </w:p>
    <w:p w14:paraId="20EC6C29" w14:textId="77777777" w:rsidR="00820A6A" w:rsidRPr="00820A6A" w:rsidRDefault="00820A6A" w:rsidP="00820A6A">
      <w:pPr>
        <w:widowControl w:val="0"/>
        <w:numPr>
          <w:ilvl w:val="0"/>
          <w:numId w:val="15"/>
        </w:numPr>
        <w:tabs>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Nabywca winien zbadać przy dokonywaniu odbioru technicznego zgodność wykonania i kompletność wyposażenia przyjmowanego przez siebie lokalu z warunkami umowy i w razie wykrycia wad zgłosić je do protokołu pod rygorem utraty uprawnień z tytułu gwarancji.</w:t>
      </w:r>
    </w:p>
    <w:p w14:paraId="28FE3797" w14:textId="77777777" w:rsidR="00820A6A" w:rsidRPr="00820A6A" w:rsidRDefault="00820A6A" w:rsidP="00820A6A">
      <w:pPr>
        <w:widowControl w:val="0"/>
        <w:numPr>
          <w:ilvl w:val="0"/>
          <w:numId w:val="15"/>
        </w:numPr>
        <w:shd w:val="clear" w:color="auto" w:fill="FFFFFF"/>
        <w:tabs>
          <w:tab w:val="num" w:pos="720"/>
        </w:tabs>
        <w:suppressAutoHyphens/>
        <w:spacing w:after="0" w:line="240" w:lineRule="auto"/>
        <w:ind w:left="720"/>
        <w:jc w:val="both"/>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t>Deweloper jest obowiązany w terminie 14 dni od dnia podpisania protokołu, o którym mowa powyżej, przekazać nabywcy na papierze lub innym trwałym nośniku:</w:t>
      </w:r>
    </w:p>
    <w:p w14:paraId="3BA75567" w14:textId="77777777" w:rsidR="00820A6A" w:rsidRPr="00820A6A" w:rsidRDefault="00820A6A" w:rsidP="00820A6A">
      <w:pPr>
        <w:widowControl w:val="0"/>
        <w:numPr>
          <w:ilvl w:val="0"/>
          <w:numId w:val="48"/>
        </w:numPr>
        <w:shd w:val="clear" w:color="auto" w:fill="FFFFFF"/>
        <w:suppressAutoHyphens/>
        <w:spacing w:after="0" w:line="396" w:lineRule="atLeast"/>
        <w:jc w:val="both"/>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lastRenderedPageBreak/>
        <w:t>informację o uznaniu wad albo</w:t>
      </w:r>
    </w:p>
    <w:p w14:paraId="1D841714" w14:textId="77777777" w:rsidR="00820A6A" w:rsidRPr="00820A6A" w:rsidRDefault="00820A6A" w:rsidP="00820A6A">
      <w:pPr>
        <w:widowControl w:val="0"/>
        <w:numPr>
          <w:ilvl w:val="0"/>
          <w:numId w:val="48"/>
        </w:numPr>
        <w:shd w:val="clear" w:color="auto" w:fill="FFFFFF"/>
        <w:suppressAutoHyphens/>
        <w:spacing w:after="0" w:line="396" w:lineRule="atLeast"/>
        <w:jc w:val="both"/>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t>oświadczenie o odmowie uznania wad oraz o przyczynach tej odmowy.</w:t>
      </w:r>
    </w:p>
    <w:p w14:paraId="6F7618C1" w14:textId="77777777" w:rsidR="00820A6A" w:rsidRPr="00820A6A" w:rsidRDefault="00820A6A" w:rsidP="00820A6A">
      <w:pPr>
        <w:widowControl w:val="0"/>
        <w:numPr>
          <w:ilvl w:val="0"/>
          <w:numId w:val="15"/>
        </w:numPr>
        <w:shd w:val="clear" w:color="auto" w:fill="FFFFFF"/>
        <w:tabs>
          <w:tab w:val="num" w:pos="720"/>
        </w:tabs>
        <w:suppressAutoHyphens/>
        <w:spacing w:after="0" w:line="240" w:lineRule="auto"/>
        <w:ind w:left="720"/>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t>Jeżeli deweloper nie poinformuje nabywcy o uznaniu wad albo o odmowie uznania wad oraz jej przyczynach w terminie, o którym mowa w ust. 2 karty, uważa się, że uznał wady.</w:t>
      </w:r>
    </w:p>
    <w:p w14:paraId="20A090B0" w14:textId="77777777" w:rsidR="00820A6A" w:rsidRPr="00820A6A" w:rsidRDefault="00820A6A" w:rsidP="00820A6A">
      <w:pPr>
        <w:widowControl w:val="0"/>
        <w:numPr>
          <w:ilvl w:val="0"/>
          <w:numId w:val="15"/>
        </w:numPr>
        <w:tabs>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Deweloper zobowiązuje się w ramach gwarancji do naprawienia stwierdzonych komisyjnie przy udziale Dewelopera usterek w ciągu 30 dni od dnia podpisania protokołu, otrzymania pisemnego powiadomienia o nich przez Nabywcę lub w najkrótszym technicznie możliwym terminie, o ile natura usterek będzie wymagała dłuższych prac lub znaczniejszych nakładów.</w:t>
      </w:r>
    </w:p>
    <w:p w14:paraId="4ADB6B0E" w14:textId="77777777" w:rsidR="00820A6A" w:rsidRPr="00820A6A" w:rsidRDefault="00820A6A" w:rsidP="00820A6A">
      <w:pPr>
        <w:widowControl w:val="0"/>
        <w:numPr>
          <w:ilvl w:val="0"/>
          <w:numId w:val="15"/>
        </w:numPr>
        <w:shd w:val="clear" w:color="auto" w:fill="FFFFFF"/>
        <w:tabs>
          <w:tab w:val="num" w:pos="720"/>
        </w:tabs>
        <w:suppressAutoHyphens/>
        <w:spacing w:after="0" w:line="240" w:lineRule="auto"/>
        <w:ind w:left="720"/>
        <w:jc w:val="both"/>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t>Jeżeli Deweloper, mimo zachowania należytej staranności, nie usunie wad w terminie, o którym mowa w ust. 4 karty, wskazuje inny termin usunięcia wad wraz z uzasadnieniem opóźnienia. Termin ten nie może powodować nadmiernych niedogodności dla Nabywcy.</w:t>
      </w:r>
    </w:p>
    <w:p w14:paraId="5EA6DDFD" w14:textId="77777777" w:rsidR="00820A6A" w:rsidRPr="00820A6A" w:rsidRDefault="00820A6A" w:rsidP="00820A6A">
      <w:pPr>
        <w:widowControl w:val="0"/>
        <w:numPr>
          <w:ilvl w:val="0"/>
          <w:numId w:val="15"/>
        </w:numPr>
        <w:shd w:val="clear" w:color="auto" w:fill="FFFFFF"/>
        <w:tabs>
          <w:tab w:val="num" w:pos="720"/>
        </w:tabs>
        <w:suppressAutoHyphens/>
        <w:spacing w:after="0" w:line="240" w:lineRule="auto"/>
        <w:ind w:left="720"/>
        <w:jc w:val="both"/>
        <w:rPr>
          <w:rFonts w:ascii="Palatino Linotype" w:eastAsia="Times New Roman" w:hAnsi="Palatino Linotype" w:cs="Open Sans"/>
          <w:color w:val="333333"/>
          <w:lang w:eastAsia="pl-PL"/>
        </w:rPr>
      </w:pPr>
      <w:r w:rsidRPr="00820A6A">
        <w:rPr>
          <w:rFonts w:ascii="Palatino Linotype" w:eastAsia="Times New Roman" w:hAnsi="Palatino Linotype" w:cs="Open Sans"/>
          <w:color w:val="333333"/>
          <w:lang w:eastAsia="pl-PL"/>
        </w:rPr>
        <w:t>Jeżeli Deweloper nie usunie wad w terminie wskazanym na podstawie ust. 5 karty albo nie wskaże takiego terminu, Nabywca wyznacza Deweloperowi nowy termin na usunięcie wad. Po bezskutecznym upływie tego terminu Nabywca może usunąć wady na koszt Dewelopera.</w:t>
      </w:r>
    </w:p>
    <w:p w14:paraId="429F0DF3" w14:textId="77777777" w:rsidR="00820A6A" w:rsidRPr="00820A6A" w:rsidRDefault="00820A6A" w:rsidP="00820A6A">
      <w:pPr>
        <w:widowControl w:val="0"/>
        <w:numPr>
          <w:ilvl w:val="0"/>
          <w:numId w:val="15"/>
        </w:numPr>
        <w:tabs>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Deweloper nie ponosi odpowiedzialności za usterki powstałe w robotach wykonanych lub materiałach dostarczonych samodzielnie przez Nabywcę, lub przez wykonawców zatrudnionych przez Nabywcę.</w:t>
      </w:r>
    </w:p>
    <w:p w14:paraId="6AE6F15A" w14:textId="77777777" w:rsidR="00820A6A" w:rsidRPr="00820A6A" w:rsidRDefault="00820A6A" w:rsidP="00820A6A">
      <w:pPr>
        <w:widowControl w:val="0"/>
        <w:numPr>
          <w:ilvl w:val="0"/>
          <w:numId w:val="15"/>
        </w:numPr>
        <w:tabs>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Deweloper nie ponosi odpowiedzialności za uszkodzenia mechaniczne zgłoszone po dokonaniu odbioru technicznego Lokalu, a nie wymienione w Protokole Odbioru. Naprawom gwarancyjnym podlegają usterki techniczne, a nie cechy elementów zainstalowanych zgodnie z Umową oraz funkcjonujących poprawnie z technicznego punktu widzenia.</w:t>
      </w:r>
    </w:p>
    <w:p w14:paraId="38C5EDE0" w14:textId="77777777" w:rsidR="00820A6A" w:rsidRPr="00820A6A" w:rsidRDefault="00820A6A" w:rsidP="00820A6A">
      <w:pPr>
        <w:widowControl w:val="0"/>
        <w:numPr>
          <w:ilvl w:val="0"/>
          <w:numId w:val="15"/>
        </w:numPr>
        <w:tabs>
          <w:tab w:val="num" w:pos="720"/>
        </w:tabs>
        <w:suppressAutoHyphens/>
        <w:spacing w:after="0" w:line="100" w:lineRule="atLeast"/>
        <w:ind w:left="720"/>
        <w:jc w:val="both"/>
        <w:rPr>
          <w:rFonts w:ascii="Palatino Linotype" w:eastAsia="Calibri" w:hAnsi="Palatino Linotype" w:cs="Times New Roman"/>
          <w:kern w:val="1"/>
          <w:lang w:eastAsia="hi-IN" w:bidi="hi-IN"/>
        </w:rPr>
      </w:pPr>
      <w:r w:rsidRPr="00820A6A">
        <w:rPr>
          <w:rFonts w:ascii="Palatino Linotype" w:eastAsia="Calibri" w:hAnsi="Palatino Linotype" w:cs="Times New Roman"/>
          <w:kern w:val="1"/>
          <w:lang w:eastAsia="hi-IN" w:bidi="hi-IN"/>
        </w:rPr>
        <w:t>Nabywca zobowiązuje się do udostępnienia całego Lokalu w celu wykonania oględzin Lokalu w terminie 14 dni od daty wezwania.</w:t>
      </w:r>
    </w:p>
    <w:p w14:paraId="1C437EAC" w14:textId="77777777" w:rsidR="00820A6A" w:rsidRPr="00820A6A" w:rsidRDefault="00820A6A" w:rsidP="00820A6A">
      <w:pPr>
        <w:jc w:val="both"/>
        <w:rPr>
          <w:rFonts w:ascii="Palatino Linotype" w:eastAsia="Calibri" w:hAnsi="Palatino Linotype" w:cs="Times New Roman"/>
        </w:rPr>
      </w:pPr>
    </w:p>
    <w:p w14:paraId="645F4D38"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§5</w:t>
      </w:r>
    </w:p>
    <w:p w14:paraId="37225B26" w14:textId="77777777" w:rsidR="00820A6A" w:rsidRPr="00820A6A" w:rsidRDefault="00820A6A" w:rsidP="00820A6A">
      <w:pPr>
        <w:widowControl w:val="0"/>
        <w:numPr>
          <w:ilvl w:val="0"/>
          <w:numId w:val="16"/>
        </w:numPr>
        <w:suppressAutoHyphens/>
        <w:spacing w:after="0" w:line="240" w:lineRule="auto"/>
        <w:ind w:left="720"/>
        <w:jc w:val="both"/>
        <w:rPr>
          <w:rFonts w:ascii="Palatino Linotype" w:eastAsia="Calibri" w:hAnsi="Palatino Linotype" w:cs="Times New Roman"/>
        </w:rPr>
      </w:pPr>
      <w:r w:rsidRPr="00820A6A">
        <w:rPr>
          <w:rFonts w:ascii="Palatino Linotype" w:eastAsia="Calibri" w:hAnsi="Palatino Linotype" w:cs="Times New Roman"/>
        </w:rPr>
        <w:t>W przypadku ujawnienia się w okresie obowiązywania gwarancji wad ukrytych lokalu, których to wad nie można było stwierdzić w trakcie dokonywania odbioru Nabywca zobowiązany jest taką wadę zgłosić Deweloperowi na piśmie nie później niż przed upływem 3 dni od jej wykrycia. Brak zgłoszenia w powyższym terminie powoduje utratę uprawnienia z tytułu gwarancji.</w:t>
      </w:r>
    </w:p>
    <w:p w14:paraId="3C0F99AC" w14:textId="77777777" w:rsidR="00820A6A" w:rsidRPr="00820A6A" w:rsidRDefault="00820A6A" w:rsidP="00820A6A">
      <w:pPr>
        <w:widowControl w:val="0"/>
        <w:numPr>
          <w:ilvl w:val="0"/>
          <w:numId w:val="16"/>
        </w:numPr>
        <w:suppressAutoHyphens/>
        <w:spacing w:after="0" w:line="240" w:lineRule="auto"/>
        <w:ind w:left="720"/>
        <w:jc w:val="both"/>
        <w:rPr>
          <w:rFonts w:ascii="Palatino Linotype" w:eastAsia="Calibri" w:hAnsi="Palatino Linotype" w:cs="Times New Roman"/>
        </w:rPr>
      </w:pPr>
      <w:r w:rsidRPr="00820A6A">
        <w:rPr>
          <w:rFonts w:ascii="Palatino Linotype" w:eastAsia="Calibri" w:hAnsi="Palatino Linotype" w:cs="Times New Roman"/>
        </w:rPr>
        <w:t>Jeżeli wada dotyczy elementów wyposażenia opisanych w § 2 ust. 3, Nabywca wykonuje uprawnienia z tytułu gwarancji dokonując zgłoszenia wady bezpośrednio wytwórcy, który gwarancji udzielił.</w:t>
      </w:r>
    </w:p>
    <w:p w14:paraId="3D871F4C" w14:textId="77777777" w:rsidR="00820A6A" w:rsidRPr="00820A6A" w:rsidRDefault="00820A6A" w:rsidP="00820A6A">
      <w:pPr>
        <w:jc w:val="both"/>
        <w:rPr>
          <w:rFonts w:ascii="Palatino Linotype" w:eastAsia="Calibri" w:hAnsi="Palatino Linotype" w:cs="Times New Roman"/>
        </w:rPr>
      </w:pPr>
    </w:p>
    <w:p w14:paraId="03C868DA" w14:textId="77777777" w:rsidR="00820A6A" w:rsidRPr="00820A6A" w:rsidRDefault="00820A6A" w:rsidP="00820A6A">
      <w:pPr>
        <w:jc w:val="both"/>
        <w:rPr>
          <w:rFonts w:ascii="Palatino Linotype" w:eastAsia="Calibri" w:hAnsi="Palatino Linotype" w:cs="Times New Roman"/>
        </w:rPr>
      </w:pPr>
    </w:p>
    <w:p w14:paraId="3A6B1630" w14:textId="77777777" w:rsidR="00820A6A" w:rsidRPr="00820A6A" w:rsidRDefault="00820A6A" w:rsidP="00820A6A">
      <w:pPr>
        <w:spacing w:line="100" w:lineRule="atLeast"/>
        <w:ind w:left="360"/>
        <w:jc w:val="both"/>
        <w:rPr>
          <w:rFonts w:ascii="Palatino Linotype" w:eastAsia="Calibri" w:hAnsi="Palatino Linotype" w:cs="Times New Roman"/>
        </w:rPr>
      </w:pPr>
    </w:p>
    <w:p w14:paraId="393F029C" w14:textId="77777777" w:rsidR="00820A6A" w:rsidRPr="00820A6A" w:rsidRDefault="00820A6A" w:rsidP="00820A6A">
      <w:pPr>
        <w:jc w:val="center"/>
        <w:rPr>
          <w:rFonts w:ascii="Palatino Linotype" w:eastAsia="Calibri" w:hAnsi="Palatino Linotype" w:cs="Times New Roman"/>
        </w:rPr>
      </w:pPr>
      <w:r w:rsidRPr="00820A6A">
        <w:rPr>
          <w:rFonts w:ascii="Palatino Linotype" w:eastAsia="Calibri" w:hAnsi="Palatino Linotype" w:cs="Times New Roman"/>
          <w:b/>
          <w:bCs/>
        </w:rPr>
        <w:t>§6</w:t>
      </w:r>
    </w:p>
    <w:p w14:paraId="4153E5FA" w14:textId="77777777" w:rsidR="00820A6A" w:rsidRPr="00820A6A" w:rsidRDefault="00820A6A" w:rsidP="00820A6A">
      <w:pPr>
        <w:widowControl w:val="0"/>
        <w:numPr>
          <w:ilvl w:val="0"/>
          <w:numId w:val="47"/>
        </w:numPr>
        <w:suppressAutoHyphens/>
        <w:spacing w:after="0" w:line="240" w:lineRule="auto"/>
        <w:jc w:val="both"/>
        <w:rPr>
          <w:rFonts w:ascii="Palatino Linotype" w:eastAsia="Calibri" w:hAnsi="Palatino Linotype" w:cs="Times New Roman"/>
        </w:rPr>
      </w:pPr>
      <w:r w:rsidRPr="00820A6A">
        <w:rPr>
          <w:rFonts w:ascii="Palatino Linotype" w:eastAsia="Calibri" w:hAnsi="Palatino Linotype" w:cs="Times New Roman"/>
        </w:rPr>
        <w:lastRenderedPageBreak/>
        <w:t>W razie zgłoszenia przez Nabywcę wady lokalu lub budynku w terminie i w sposób określony wyżej w § 5 ust. 1, Deweloper jest zobowiązany do usunięcia wady poprzez dokonanie odpowiedniej naprawy albo poprzez wymianę wadliwego elementu na wolny od wad. Deweloper wyznacza sposób i termin usunięcia wady.</w:t>
      </w:r>
    </w:p>
    <w:p w14:paraId="4AAA705A" w14:textId="77777777" w:rsidR="00820A6A" w:rsidRPr="00820A6A" w:rsidRDefault="00820A6A" w:rsidP="00820A6A">
      <w:pPr>
        <w:widowControl w:val="0"/>
        <w:numPr>
          <w:ilvl w:val="0"/>
          <w:numId w:val="47"/>
        </w:numPr>
        <w:suppressAutoHyphens/>
        <w:spacing w:after="0" w:line="240" w:lineRule="auto"/>
        <w:jc w:val="both"/>
        <w:rPr>
          <w:rFonts w:ascii="Palatino Linotype" w:eastAsia="Calibri" w:hAnsi="Palatino Linotype" w:cs="Times New Roman"/>
        </w:rPr>
      </w:pPr>
      <w:r w:rsidRPr="00820A6A">
        <w:rPr>
          <w:rFonts w:ascii="Palatino Linotype" w:eastAsia="Calibri" w:hAnsi="Palatino Linotype" w:cs="Times New Roman"/>
        </w:rPr>
        <w:t>Wyłącza się stosowanie art. 581 kodeksu cywilnego.</w:t>
      </w:r>
    </w:p>
    <w:p w14:paraId="07A4FFF2" w14:textId="77777777" w:rsidR="00820A6A" w:rsidRPr="00820A6A" w:rsidRDefault="00820A6A" w:rsidP="00820A6A">
      <w:pPr>
        <w:widowControl w:val="0"/>
        <w:numPr>
          <w:ilvl w:val="0"/>
          <w:numId w:val="47"/>
        </w:numPr>
        <w:suppressAutoHyphens/>
        <w:spacing w:after="0" w:line="240" w:lineRule="auto"/>
        <w:jc w:val="both"/>
        <w:rPr>
          <w:rFonts w:ascii="Palatino Linotype" w:eastAsia="Calibri" w:hAnsi="Palatino Linotype" w:cs="Times New Roman"/>
        </w:rPr>
      </w:pPr>
      <w:r w:rsidRPr="00820A6A">
        <w:rPr>
          <w:rFonts w:ascii="Palatino Linotype" w:eastAsia="Calibri" w:hAnsi="Palatino Linotype" w:cs="Times New Roman"/>
        </w:rPr>
        <w:t xml:space="preserve">Usunięcie wady potwierdzone zostaje protokolarnie. </w:t>
      </w:r>
    </w:p>
    <w:p w14:paraId="5FFB92D2" w14:textId="77777777" w:rsidR="00820A6A" w:rsidRPr="00820A6A" w:rsidRDefault="00820A6A" w:rsidP="00820A6A">
      <w:pPr>
        <w:jc w:val="both"/>
        <w:rPr>
          <w:rFonts w:ascii="Palatino Linotype" w:eastAsia="Calibri" w:hAnsi="Palatino Linotype" w:cs="Times New Roman"/>
          <w:b/>
          <w:bCs/>
        </w:rPr>
      </w:pPr>
    </w:p>
    <w:p w14:paraId="513C6D10" w14:textId="77777777" w:rsidR="00820A6A" w:rsidRPr="00820A6A" w:rsidRDefault="00820A6A" w:rsidP="00820A6A">
      <w:pPr>
        <w:jc w:val="both"/>
        <w:rPr>
          <w:rFonts w:ascii="Palatino Linotype" w:eastAsia="Calibri" w:hAnsi="Palatino Linotype" w:cs="Times New Roman"/>
          <w:b/>
          <w:bCs/>
        </w:rPr>
      </w:pPr>
    </w:p>
    <w:p w14:paraId="1630D26F" w14:textId="77777777" w:rsidR="00820A6A" w:rsidRPr="00820A6A" w:rsidRDefault="00820A6A" w:rsidP="00820A6A">
      <w:pPr>
        <w:jc w:val="both"/>
        <w:rPr>
          <w:rFonts w:ascii="Palatino Linotype" w:eastAsia="Calibri" w:hAnsi="Palatino Linotype" w:cs="Times New Roman"/>
          <w:b/>
          <w:bCs/>
        </w:rPr>
      </w:pPr>
    </w:p>
    <w:p w14:paraId="6A05BB12" w14:textId="77777777" w:rsidR="00820A6A" w:rsidRPr="00820A6A" w:rsidRDefault="00820A6A" w:rsidP="00820A6A">
      <w:pPr>
        <w:tabs>
          <w:tab w:val="left" w:pos="709"/>
        </w:tabs>
        <w:spacing w:line="100" w:lineRule="atLeast"/>
        <w:ind w:firstLine="360"/>
        <w:jc w:val="both"/>
        <w:rPr>
          <w:rFonts w:ascii="Palatino Linotype" w:eastAsia="Calibri" w:hAnsi="Palatino Linotype" w:cs="Times New Roman"/>
        </w:rPr>
      </w:pPr>
      <w:r w:rsidRPr="00820A6A">
        <w:rPr>
          <w:rFonts w:ascii="Palatino Linotype" w:eastAsia="Calibri" w:hAnsi="Palatino Linotype" w:cs="Times New Roman"/>
          <w:b/>
          <w:bCs/>
        </w:rPr>
        <w:tab/>
        <w:t xml:space="preserve">   DEWELOPER</w:t>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r>
      <w:r w:rsidRPr="00820A6A">
        <w:rPr>
          <w:rFonts w:ascii="Palatino Linotype" w:eastAsia="Calibri" w:hAnsi="Palatino Linotype" w:cs="Times New Roman"/>
          <w:b/>
          <w:bCs/>
        </w:rPr>
        <w:tab/>
        <w:t>NABYWCY</w:t>
      </w:r>
    </w:p>
    <w:p w14:paraId="78E69E11" w14:textId="77777777" w:rsidR="00820A6A" w:rsidRPr="00820A6A" w:rsidRDefault="00820A6A" w:rsidP="00820A6A">
      <w:pPr>
        <w:rPr>
          <w:rFonts w:ascii="Times New Roman" w:eastAsia="Calibri" w:hAnsi="Times New Roman" w:cs="Times New Roman"/>
          <w:b/>
          <w:bCs/>
          <w:sz w:val="36"/>
          <w:szCs w:val="36"/>
        </w:rPr>
      </w:pPr>
    </w:p>
    <w:p w14:paraId="002820C4" w14:textId="0BA80305" w:rsidR="00820A6A" w:rsidRDefault="00820A6A"/>
    <w:sectPr w:rsidR="00820A6A" w:rsidSect="00A80C58">
      <w:footerReference w:type="default" r:id="rId19"/>
      <w:footerReference w:type="first" r:id="rId20"/>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AAED" w14:textId="77777777" w:rsidR="00BD4593" w:rsidRDefault="00BD4593" w:rsidP="00EA1C22">
      <w:pPr>
        <w:spacing w:after="0" w:line="240" w:lineRule="auto"/>
      </w:pPr>
      <w:r>
        <w:separator/>
      </w:r>
    </w:p>
  </w:endnote>
  <w:endnote w:type="continuationSeparator" w:id="0">
    <w:p w14:paraId="52B6A229" w14:textId="77777777" w:rsidR="00BD4593" w:rsidRDefault="00BD4593"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40528262"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6B2D" w14:textId="77777777" w:rsidR="00143535" w:rsidRDefault="00143535">
    <w:pPr>
      <w:pStyle w:val="Stopka"/>
      <w:jc w:val="center"/>
    </w:pPr>
  </w:p>
  <w:p w14:paraId="59158CFD"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8CB1" w14:textId="77777777" w:rsidR="00BD4593" w:rsidRDefault="00BD4593" w:rsidP="00EA1C22">
      <w:pPr>
        <w:spacing w:after="0" w:line="240" w:lineRule="auto"/>
      </w:pPr>
      <w:r>
        <w:separator/>
      </w:r>
    </w:p>
  </w:footnote>
  <w:footnote w:type="continuationSeparator" w:id="0">
    <w:p w14:paraId="7E946680" w14:textId="77777777" w:rsidR="00BD4593" w:rsidRDefault="00BD4593" w:rsidP="00EA1C22">
      <w:pPr>
        <w:spacing w:after="0" w:line="240" w:lineRule="auto"/>
      </w:pPr>
      <w:r>
        <w:continuationSeparator/>
      </w:r>
    </w:p>
  </w:footnote>
  <w:footnote w:id="1">
    <w:p w14:paraId="15053A8C"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04A3BD44"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18A09A38"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644918E1"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634C54F7"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026470C9"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6247757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6A71EA50"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2F36E39E"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67C6F518"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6B58B9C"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DB9BD1C"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2998A20E"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5F8DC67B" w14:textId="77777777" w:rsidR="009A328F" w:rsidRPr="00077623" w:rsidRDefault="009A328F"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5D043CE4" w14:textId="77777777" w:rsidR="00831753" w:rsidRPr="008B0E61" w:rsidRDefault="00831753"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06A0D95D" w14:textId="77777777" w:rsidR="00831753" w:rsidRPr="008B0E61" w:rsidRDefault="00831753"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63BF72CA" w14:textId="77777777" w:rsidR="00831753" w:rsidRPr="008B0E61" w:rsidRDefault="00831753"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 ….)</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B102E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EDC68720"/>
    <w:name w:val="WW8Num2"/>
    <w:lvl w:ilvl="0">
      <w:numFmt w:val="none"/>
      <w:lvlText w:val=""/>
      <w:lvlJc w:val="left"/>
      <w:pPr>
        <w:tabs>
          <w:tab w:val="num" w:pos="360"/>
        </w:tabs>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ascii="Palatino Linotype" w:hAnsi="Palatino Linotype"/>
        <w:sz w:val="22"/>
        <w:szCs w:val="22"/>
      </w:rPr>
    </w:lvl>
    <w:lvl w:ilvl="1">
      <w:start w:val="1"/>
      <w:numFmt w:val="lowerLetter"/>
      <w:lvlText w:val="%2."/>
      <w:lvlJc w:val="left"/>
      <w:pPr>
        <w:tabs>
          <w:tab w:val="num" w:pos="1080"/>
        </w:tabs>
        <w:ind w:left="1080" w:hanging="360"/>
      </w:pPr>
      <w:rPr>
        <w:rFonts w:ascii="Palatino Linotype" w:hAnsi="Palatino Linotype"/>
        <w:sz w:val="22"/>
        <w:szCs w:val="22"/>
      </w:rPr>
    </w:lvl>
    <w:lvl w:ilvl="2">
      <w:start w:val="1"/>
      <w:numFmt w:val="decimal"/>
      <w:lvlText w:val="%3."/>
      <w:lvlJc w:val="left"/>
      <w:pPr>
        <w:tabs>
          <w:tab w:val="num" w:pos="1440"/>
        </w:tabs>
        <w:ind w:left="1440" w:hanging="360"/>
      </w:pPr>
      <w:rPr>
        <w:rFonts w:ascii="Palatino Linotype" w:hAnsi="Palatino Linotype"/>
        <w:sz w:val="22"/>
        <w:szCs w:val="22"/>
      </w:rPr>
    </w:lvl>
    <w:lvl w:ilvl="3">
      <w:start w:val="1"/>
      <w:numFmt w:val="decimal"/>
      <w:lvlText w:val="%4."/>
      <w:lvlJc w:val="left"/>
      <w:pPr>
        <w:tabs>
          <w:tab w:val="num" w:pos="1800"/>
        </w:tabs>
        <w:ind w:left="1800" w:hanging="360"/>
      </w:pPr>
      <w:rPr>
        <w:rFonts w:ascii="Palatino Linotype" w:hAnsi="Palatino Linotype"/>
        <w:sz w:val="22"/>
        <w:szCs w:val="22"/>
      </w:rPr>
    </w:lvl>
    <w:lvl w:ilvl="4">
      <w:start w:val="1"/>
      <w:numFmt w:val="decimal"/>
      <w:lvlText w:val="%5."/>
      <w:lvlJc w:val="left"/>
      <w:pPr>
        <w:tabs>
          <w:tab w:val="num" w:pos="2160"/>
        </w:tabs>
        <w:ind w:left="2160" w:hanging="360"/>
      </w:pPr>
      <w:rPr>
        <w:rFonts w:ascii="Palatino Linotype" w:hAnsi="Palatino Linotype"/>
        <w:sz w:val="22"/>
        <w:szCs w:val="22"/>
      </w:rPr>
    </w:lvl>
    <w:lvl w:ilvl="5">
      <w:start w:val="1"/>
      <w:numFmt w:val="decimal"/>
      <w:lvlText w:val="%6."/>
      <w:lvlJc w:val="left"/>
      <w:pPr>
        <w:tabs>
          <w:tab w:val="num" w:pos="2520"/>
        </w:tabs>
        <w:ind w:left="2520" w:hanging="360"/>
      </w:pPr>
      <w:rPr>
        <w:rFonts w:ascii="Palatino Linotype" w:hAnsi="Palatino Linotype"/>
        <w:sz w:val="22"/>
        <w:szCs w:val="22"/>
      </w:rPr>
    </w:lvl>
    <w:lvl w:ilvl="6">
      <w:start w:val="1"/>
      <w:numFmt w:val="decimal"/>
      <w:lvlText w:val="%7."/>
      <w:lvlJc w:val="left"/>
      <w:pPr>
        <w:tabs>
          <w:tab w:val="num" w:pos="2880"/>
        </w:tabs>
        <w:ind w:left="2880" w:hanging="360"/>
      </w:pPr>
      <w:rPr>
        <w:rFonts w:ascii="Palatino Linotype" w:hAnsi="Palatino Linotype"/>
        <w:sz w:val="22"/>
        <w:szCs w:val="22"/>
      </w:rPr>
    </w:lvl>
    <w:lvl w:ilvl="7">
      <w:start w:val="1"/>
      <w:numFmt w:val="decimal"/>
      <w:lvlText w:val="%8."/>
      <w:lvlJc w:val="left"/>
      <w:pPr>
        <w:tabs>
          <w:tab w:val="num" w:pos="3240"/>
        </w:tabs>
        <w:ind w:left="3240" w:hanging="360"/>
      </w:pPr>
      <w:rPr>
        <w:rFonts w:ascii="Palatino Linotype" w:hAnsi="Palatino Linotype"/>
        <w:sz w:val="22"/>
        <w:szCs w:val="22"/>
      </w:rPr>
    </w:lvl>
    <w:lvl w:ilvl="8">
      <w:start w:val="1"/>
      <w:numFmt w:val="decimal"/>
      <w:lvlText w:val="%9."/>
      <w:lvlJc w:val="left"/>
      <w:pPr>
        <w:tabs>
          <w:tab w:val="num" w:pos="3600"/>
        </w:tabs>
        <w:ind w:left="3600" w:hanging="360"/>
      </w:pPr>
      <w:rPr>
        <w:rFonts w:ascii="Palatino Linotype" w:hAnsi="Palatino Linotype"/>
        <w:sz w:val="22"/>
        <w:szCs w:val="22"/>
      </w:rPr>
    </w:lvl>
  </w:abstractNum>
  <w:abstractNum w:abstractNumId="3" w15:restartNumberingAfterBreak="0">
    <w:nsid w:val="00000004"/>
    <w:multiLevelType w:val="multilevel"/>
    <w:tmpl w:val="107CBE64"/>
    <w:name w:val="WW8Num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4" w15:restartNumberingAfterBreak="0">
    <w:nsid w:val="00000005"/>
    <w:multiLevelType w:val="singleLevel"/>
    <w:tmpl w:val="73DC3726"/>
    <w:name w:val="WW8Num1"/>
    <w:lvl w:ilvl="0">
      <w:start w:val="1"/>
      <w:numFmt w:val="decimal"/>
      <w:lvlText w:val="%1."/>
      <w:lvlJc w:val="left"/>
      <w:pPr>
        <w:tabs>
          <w:tab w:val="num" w:pos="720"/>
        </w:tabs>
      </w:pPr>
      <w:rPr>
        <w:rFonts w:ascii="Times New Roman" w:hAnsi="Times New Roman" w:cs="Times New Roman" w:hint="default"/>
        <w:sz w:val="22"/>
        <w:szCs w:val="22"/>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ascii="Palatino Linotype" w:hAnsi="Palatino Linotype"/>
        <w:sz w:val="22"/>
        <w:szCs w:val="22"/>
      </w:rPr>
    </w:lvl>
    <w:lvl w:ilvl="1">
      <w:start w:val="1"/>
      <w:numFmt w:val="decimal"/>
      <w:lvlText w:val="%2."/>
      <w:lvlJc w:val="left"/>
      <w:pPr>
        <w:tabs>
          <w:tab w:val="num" w:pos="1080"/>
        </w:tabs>
        <w:ind w:left="1080" w:hanging="360"/>
      </w:pPr>
      <w:rPr>
        <w:rFonts w:ascii="Palatino Linotype" w:hAnsi="Palatino Linotype"/>
        <w:sz w:val="22"/>
        <w:szCs w:val="22"/>
      </w:rPr>
    </w:lvl>
    <w:lvl w:ilvl="2">
      <w:start w:val="1"/>
      <w:numFmt w:val="decimal"/>
      <w:lvlText w:val="%3."/>
      <w:lvlJc w:val="left"/>
      <w:pPr>
        <w:tabs>
          <w:tab w:val="num" w:pos="1440"/>
        </w:tabs>
        <w:ind w:left="1440" w:hanging="360"/>
      </w:pPr>
      <w:rPr>
        <w:rFonts w:ascii="Palatino Linotype" w:hAnsi="Palatino Linotype"/>
        <w:sz w:val="22"/>
        <w:szCs w:val="22"/>
      </w:rPr>
    </w:lvl>
    <w:lvl w:ilvl="3">
      <w:start w:val="1"/>
      <w:numFmt w:val="decimal"/>
      <w:lvlText w:val="%4."/>
      <w:lvlJc w:val="left"/>
      <w:pPr>
        <w:tabs>
          <w:tab w:val="num" w:pos="1800"/>
        </w:tabs>
        <w:ind w:left="1800" w:hanging="360"/>
      </w:pPr>
      <w:rPr>
        <w:rFonts w:ascii="Palatino Linotype" w:hAnsi="Palatino Linotype"/>
        <w:sz w:val="22"/>
        <w:szCs w:val="22"/>
      </w:rPr>
    </w:lvl>
    <w:lvl w:ilvl="4">
      <w:start w:val="1"/>
      <w:numFmt w:val="decimal"/>
      <w:lvlText w:val="%5."/>
      <w:lvlJc w:val="left"/>
      <w:pPr>
        <w:tabs>
          <w:tab w:val="num" w:pos="2160"/>
        </w:tabs>
        <w:ind w:left="2160" w:hanging="360"/>
      </w:pPr>
      <w:rPr>
        <w:rFonts w:ascii="Palatino Linotype" w:hAnsi="Palatino Linotype"/>
        <w:sz w:val="22"/>
        <w:szCs w:val="22"/>
      </w:rPr>
    </w:lvl>
    <w:lvl w:ilvl="5">
      <w:start w:val="1"/>
      <w:numFmt w:val="decimal"/>
      <w:lvlText w:val="%6."/>
      <w:lvlJc w:val="left"/>
      <w:pPr>
        <w:tabs>
          <w:tab w:val="num" w:pos="2520"/>
        </w:tabs>
        <w:ind w:left="2520" w:hanging="360"/>
      </w:pPr>
      <w:rPr>
        <w:rFonts w:ascii="Palatino Linotype" w:hAnsi="Palatino Linotype"/>
        <w:sz w:val="22"/>
        <w:szCs w:val="22"/>
      </w:rPr>
    </w:lvl>
    <w:lvl w:ilvl="6">
      <w:start w:val="1"/>
      <w:numFmt w:val="decimal"/>
      <w:lvlText w:val="%7."/>
      <w:lvlJc w:val="left"/>
      <w:pPr>
        <w:tabs>
          <w:tab w:val="num" w:pos="2880"/>
        </w:tabs>
        <w:ind w:left="2880" w:hanging="360"/>
      </w:pPr>
      <w:rPr>
        <w:rFonts w:ascii="Palatino Linotype" w:hAnsi="Palatino Linotype"/>
        <w:sz w:val="22"/>
        <w:szCs w:val="22"/>
      </w:rPr>
    </w:lvl>
    <w:lvl w:ilvl="7">
      <w:start w:val="1"/>
      <w:numFmt w:val="decimal"/>
      <w:lvlText w:val="%8."/>
      <w:lvlJc w:val="left"/>
      <w:pPr>
        <w:tabs>
          <w:tab w:val="num" w:pos="3240"/>
        </w:tabs>
        <w:ind w:left="3240" w:hanging="360"/>
      </w:pPr>
      <w:rPr>
        <w:rFonts w:ascii="Palatino Linotype" w:hAnsi="Palatino Linotype"/>
        <w:sz w:val="22"/>
        <w:szCs w:val="22"/>
      </w:rPr>
    </w:lvl>
    <w:lvl w:ilvl="8">
      <w:start w:val="1"/>
      <w:numFmt w:val="decimal"/>
      <w:lvlText w:val="%9."/>
      <w:lvlJc w:val="left"/>
      <w:pPr>
        <w:tabs>
          <w:tab w:val="num" w:pos="3600"/>
        </w:tabs>
        <w:ind w:left="3600" w:hanging="360"/>
      </w:pPr>
      <w:rPr>
        <w:rFonts w:ascii="Palatino Linotype" w:hAnsi="Palatino Linotype"/>
        <w:sz w:val="22"/>
        <w:szCs w:val="22"/>
      </w:rPr>
    </w:lvl>
  </w:abstractNum>
  <w:abstractNum w:abstractNumId="6" w15:restartNumberingAfterBreak="0">
    <w:nsid w:val="0000000D"/>
    <w:multiLevelType w:val="multilevel"/>
    <w:tmpl w:val="94C8604A"/>
    <w:name w:val="WW8Num13"/>
    <w:lvl w:ilvl="0">
      <w:start w:val="1"/>
      <w:numFmt w:val="decimal"/>
      <w:lvlText w:val="%1)"/>
      <w:lvlJc w:val="left"/>
      <w:pPr>
        <w:tabs>
          <w:tab w:val="num" w:pos="0"/>
        </w:tabs>
        <w:ind w:left="720" w:hanging="360"/>
      </w:pPr>
      <w:rPr>
        <w:rFonts w:eastAsia="Calibri"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F"/>
    <w:multiLevelType w:val="multilevel"/>
    <w:tmpl w:val="67D0F98C"/>
    <w:lvl w:ilvl="0">
      <w:start w:val="1"/>
      <w:numFmt w:val="decimal"/>
      <w:lvlText w:val="%1)"/>
      <w:lvlJc w:val="left"/>
      <w:pPr>
        <w:tabs>
          <w:tab w:val="num" w:pos="0"/>
        </w:tabs>
        <w:ind w:left="0" w:firstLine="0"/>
      </w:pPr>
      <w:rPr>
        <w:rFonts w:eastAsia="Calibri" w:cs="Times New Roman"/>
        <w:b w:val="0"/>
        <w:sz w:val="22"/>
        <w:szCs w:val="22"/>
      </w:rPr>
    </w:lvl>
    <w:lvl w:ilvl="1">
      <w:start w:val="1"/>
      <w:numFmt w:val="lowerLetter"/>
      <w:lvlText w:val="%2."/>
      <w:lvlJc w:val="left"/>
      <w:pPr>
        <w:tabs>
          <w:tab w:val="num" w:pos="3852"/>
        </w:tabs>
        <w:ind w:left="0" w:firstLine="0"/>
      </w:pPr>
      <w:rPr>
        <w:sz w:val="24"/>
        <w:szCs w:val="24"/>
      </w:rPr>
    </w:lvl>
    <w:lvl w:ilvl="2">
      <w:start w:val="1"/>
      <w:numFmt w:val="lowerRoman"/>
      <w:lvlText w:val="%2.%3."/>
      <w:lvlJc w:val="right"/>
      <w:pPr>
        <w:tabs>
          <w:tab w:val="num" w:pos="2160"/>
        </w:tabs>
        <w:ind w:left="0" w:firstLine="0"/>
      </w:pPr>
    </w:lvl>
    <w:lvl w:ilvl="3">
      <w:start w:val="1"/>
      <w:numFmt w:val="decimal"/>
      <w:lvlText w:val="%2.%3.%4."/>
      <w:lvlJc w:val="left"/>
      <w:pPr>
        <w:tabs>
          <w:tab w:val="num" w:pos="2880"/>
        </w:tabs>
        <w:ind w:left="0" w:firstLine="0"/>
      </w:pPr>
    </w:lvl>
    <w:lvl w:ilvl="4">
      <w:start w:val="1"/>
      <w:numFmt w:val="lowerLetter"/>
      <w:lvlText w:val="%2.%3.%4.%5."/>
      <w:lvlJc w:val="left"/>
      <w:pPr>
        <w:tabs>
          <w:tab w:val="num" w:pos="3600"/>
        </w:tabs>
        <w:ind w:left="0" w:firstLine="0"/>
      </w:pPr>
    </w:lvl>
    <w:lvl w:ilvl="5">
      <w:start w:val="1"/>
      <w:numFmt w:val="lowerRoman"/>
      <w:lvlText w:val="%2.%3.%4.%5.%6."/>
      <w:lvlJc w:val="right"/>
      <w:pPr>
        <w:tabs>
          <w:tab w:val="num" w:pos="4320"/>
        </w:tabs>
        <w:ind w:left="0" w:firstLine="0"/>
      </w:pPr>
    </w:lvl>
    <w:lvl w:ilvl="6">
      <w:start w:val="1"/>
      <w:numFmt w:val="decimal"/>
      <w:lvlText w:val="%2.%3.%4.%5.%6.%7."/>
      <w:lvlJc w:val="left"/>
      <w:pPr>
        <w:tabs>
          <w:tab w:val="num" w:pos="5040"/>
        </w:tabs>
        <w:ind w:left="0" w:firstLine="0"/>
      </w:pPr>
    </w:lvl>
    <w:lvl w:ilvl="7">
      <w:start w:val="1"/>
      <w:numFmt w:val="lowerLetter"/>
      <w:lvlText w:val="%2.%3.%4.%5.%6.%7.%8."/>
      <w:lvlJc w:val="left"/>
      <w:pPr>
        <w:tabs>
          <w:tab w:val="num" w:pos="5760"/>
        </w:tabs>
        <w:ind w:left="0" w:firstLine="0"/>
      </w:pPr>
    </w:lvl>
    <w:lvl w:ilvl="8">
      <w:start w:val="1"/>
      <w:numFmt w:val="lowerRoman"/>
      <w:lvlText w:val="%2.%3.%4.%5.%6.%7.%8.%9."/>
      <w:lvlJc w:val="right"/>
      <w:pPr>
        <w:tabs>
          <w:tab w:val="num" w:pos="6480"/>
        </w:tabs>
        <w:ind w:left="0" w:firstLine="0"/>
      </w:pPr>
    </w:lvl>
  </w:abstractNum>
  <w:abstractNum w:abstractNumId="8" w15:restartNumberingAfterBreak="0">
    <w:nsid w:val="00000010"/>
    <w:multiLevelType w:val="multilevel"/>
    <w:tmpl w:val="04962F6C"/>
    <w:name w:val="WW8Num16"/>
    <w:lvl w:ilvl="0">
      <w:start w:val="1"/>
      <w:numFmt w:val="decimal"/>
      <w:lvlText w:val="%1)"/>
      <w:lvlJc w:val="left"/>
      <w:pPr>
        <w:tabs>
          <w:tab w:val="num" w:pos="227"/>
        </w:tabs>
        <w:ind w:left="284" w:hanging="284"/>
      </w:pPr>
      <w:rPr>
        <w:rFonts w:eastAsia="Calibri" w:cs="Times New Roman"/>
        <w:b w:val="0"/>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000012"/>
    <w:multiLevelType w:val="multilevel"/>
    <w:tmpl w:val="247C0B44"/>
    <w:name w:val="WW8Num18"/>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5"/>
    <w:multiLevelType w:val="multilevel"/>
    <w:tmpl w:val="00000015"/>
    <w:name w:val="WW8Num21"/>
    <w:lvl w:ilvl="0">
      <w:start w:val="1"/>
      <w:numFmt w:val="decimal"/>
      <w:lvlText w:val="%1)"/>
      <w:lvlJc w:val="left"/>
      <w:pPr>
        <w:tabs>
          <w:tab w:val="num" w:pos="705"/>
        </w:tabs>
        <w:ind w:left="705" w:hanging="705"/>
      </w:pPr>
      <w:rPr>
        <w:rFonts w:eastAsia="Calibri" w:cs="Times New Roman"/>
        <w:color w:val="000000"/>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1" w15:restartNumberingAfterBreak="0">
    <w:nsid w:val="00000016"/>
    <w:multiLevelType w:val="multilevel"/>
    <w:tmpl w:val="00000016"/>
    <w:name w:val="WW8Num22"/>
    <w:lvl w:ilvl="0">
      <w:start w:val="1"/>
      <w:numFmt w:val="lowerLetter"/>
      <w:lvlText w:val="%1)"/>
      <w:lvlJc w:val="left"/>
      <w:pPr>
        <w:tabs>
          <w:tab w:val="num" w:pos="1065"/>
        </w:tabs>
        <w:ind w:left="1065" w:hanging="705"/>
      </w:pPr>
      <w:rPr>
        <w:rFonts w:eastAsia="Calibri" w:cs="Times New Roman"/>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E187386"/>
    <w:multiLevelType w:val="multilevel"/>
    <w:tmpl w:val="79A41878"/>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3600EC5"/>
    <w:multiLevelType w:val="hybridMultilevel"/>
    <w:tmpl w:val="09429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73F52"/>
    <w:multiLevelType w:val="hybridMultilevel"/>
    <w:tmpl w:val="A5DC5B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C21C4B"/>
    <w:multiLevelType w:val="hybridMultilevel"/>
    <w:tmpl w:val="01E8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E92F32"/>
    <w:multiLevelType w:val="multilevel"/>
    <w:tmpl w:val="33B658A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9E2E30"/>
    <w:multiLevelType w:val="hybridMultilevel"/>
    <w:tmpl w:val="7C80C3CC"/>
    <w:name w:val="WW8Num142"/>
    <w:lvl w:ilvl="0" w:tplc="189A15D6">
      <w:start w:val="1"/>
      <w:numFmt w:val="decimal"/>
      <w:lvlText w:val="%1."/>
      <w:lvlJc w:val="left"/>
      <w:pPr>
        <w:tabs>
          <w:tab w:val="num" w:pos="0"/>
        </w:tabs>
        <w:ind w:left="0" w:firstLine="0"/>
      </w:pPr>
      <w:rPr>
        <w:rFonts w:ascii="Palatino Linotype" w:hAnsi="Palatino Linotyp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4F1648"/>
    <w:multiLevelType w:val="hybridMultilevel"/>
    <w:tmpl w:val="F75068F4"/>
    <w:lvl w:ilvl="0" w:tplc="237CC3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FF14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0B21BB"/>
    <w:multiLevelType w:val="hybridMultilevel"/>
    <w:tmpl w:val="A5DC5B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327783"/>
    <w:multiLevelType w:val="multilevel"/>
    <w:tmpl w:val="BD5617A8"/>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72A7DAC"/>
    <w:multiLevelType w:val="multilevel"/>
    <w:tmpl w:val="2912F0A8"/>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9302F5E"/>
    <w:multiLevelType w:val="multilevel"/>
    <w:tmpl w:val="A74A3F72"/>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A812CBD"/>
    <w:multiLevelType w:val="hybridMultilevel"/>
    <w:tmpl w:val="000037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D2B56FE"/>
    <w:multiLevelType w:val="hybridMultilevel"/>
    <w:tmpl w:val="01E89F84"/>
    <w:lvl w:ilvl="0" w:tplc="15326C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74E6F"/>
    <w:multiLevelType w:val="multilevel"/>
    <w:tmpl w:val="D30AA7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002D1D"/>
    <w:multiLevelType w:val="multilevel"/>
    <w:tmpl w:val="FC7A8E1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6D4039F"/>
    <w:multiLevelType w:val="multilevel"/>
    <w:tmpl w:val="8E70DB48"/>
    <w:name w:val="WW8Num102"/>
    <w:lvl w:ilvl="0">
      <w:start w:val="1"/>
      <w:numFmt w:val="decimal"/>
      <w:lvlText w:val="%1)"/>
      <w:lvlJc w:val="left"/>
      <w:pPr>
        <w:tabs>
          <w:tab w:val="num" w:pos="0"/>
        </w:tabs>
        <w:ind w:left="720" w:hanging="360"/>
      </w:pPr>
      <w:rPr>
        <w:rFonts w:ascii="Times New Roman" w:eastAsia="Calibri" w:hAnsi="Times New Roman" w:cs="Times New Roman"/>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1" w15:restartNumberingAfterBreak="0">
    <w:nsid w:val="49B30A0F"/>
    <w:multiLevelType w:val="hybridMultilevel"/>
    <w:tmpl w:val="25800B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DBC64CD"/>
    <w:multiLevelType w:val="hybridMultilevel"/>
    <w:tmpl w:val="856E614A"/>
    <w:lvl w:ilvl="0" w:tplc="CD909820">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3" w15:restartNumberingAfterBreak="0">
    <w:nsid w:val="4ED21161"/>
    <w:multiLevelType w:val="hybridMultilevel"/>
    <w:tmpl w:val="9D96EB3E"/>
    <w:lvl w:ilvl="0" w:tplc="4BCC6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F290FEF"/>
    <w:multiLevelType w:val="multilevel"/>
    <w:tmpl w:val="C8D4EA94"/>
    <w:lvl w:ilvl="0">
      <w:start w:val="8"/>
      <w:numFmt w:val="decimal"/>
      <w:lvlText w:val="%1."/>
      <w:lvlJc w:val="left"/>
      <w:pPr>
        <w:tabs>
          <w:tab w:val="num" w:pos="360"/>
        </w:tabs>
        <w:ind w:left="360" w:hanging="360"/>
      </w:pPr>
      <w:rPr>
        <w:rFonts w:hint="default"/>
        <w:b/>
        <w:bCs/>
      </w:rPr>
    </w:lvl>
    <w:lvl w:ilvl="1">
      <w:start w:val="1"/>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FF06429"/>
    <w:multiLevelType w:val="hybridMultilevel"/>
    <w:tmpl w:val="0652DA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4EF29F4"/>
    <w:multiLevelType w:val="multilevel"/>
    <w:tmpl w:val="59884C82"/>
    <w:lvl w:ilvl="0">
      <w:start w:val="1"/>
      <w:numFmt w:val="decimal"/>
      <w:lvlText w:val="%1."/>
      <w:lvlJc w:val="left"/>
      <w:pPr>
        <w:tabs>
          <w:tab w:val="num" w:pos="360"/>
        </w:tabs>
        <w:ind w:left="360" w:hanging="360"/>
      </w:pPr>
    </w:lvl>
    <w:lvl w:ilvl="1">
      <w:start w:val="1"/>
      <w:numFmt w:val="lowerLetter"/>
      <w:lvlText w:val="%2)"/>
      <w:lvlJc w:val="left"/>
      <w:pPr>
        <w:tabs>
          <w:tab w:val="num" w:pos="1142"/>
        </w:tabs>
        <w:ind w:left="114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E52F29"/>
    <w:multiLevelType w:val="hybridMultilevel"/>
    <w:tmpl w:val="50FC4B1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0A1EBC"/>
    <w:multiLevelType w:val="hybridMultilevel"/>
    <w:tmpl w:val="8E92E2D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601B2C6C"/>
    <w:multiLevelType w:val="multilevel"/>
    <w:tmpl w:val="3260F9A2"/>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E70029F"/>
    <w:multiLevelType w:val="hybridMultilevel"/>
    <w:tmpl w:val="5F9EB59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754817DB"/>
    <w:multiLevelType w:val="multilevel"/>
    <w:tmpl w:val="9F9CADB0"/>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5AE7458"/>
    <w:multiLevelType w:val="multilevel"/>
    <w:tmpl w:val="25FA45A2"/>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9797196"/>
    <w:multiLevelType w:val="multilevel"/>
    <w:tmpl w:val="8368BA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C343386"/>
    <w:multiLevelType w:val="hybridMultilevel"/>
    <w:tmpl w:val="B7AE3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4113280">
    <w:abstractNumId w:val="38"/>
  </w:num>
  <w:num w:numId="2" w16cid:durableId="2144693507">
    <w:abstractNumId w:val="37"/>
  </w:num>
  <w:num w:numId="3" w16cid:durableId="1447962785">
    <w:abstractNumId w:val="47"/>
  </w:num>
  <w:num w:numId="4" w16cid:durableId="4988903">
    <w:abstractNumId w:val="17"/>
  </w:num>
  <w:num w:numId="5" w16cid:durableId="227033944">
    <w:abstractNumId w:val="27"/>
  </w:num>
  <w:num w:numId="6" w16cid:durableId="376245665">
    <w:abstractNumId w:val="13"/>
  </w:num>
  <w:num w:numId="7" w16cid:durableId="1151018901">
    <w:abstractNumId w:val="39"/>
  </w:num>
  <w:num w:numId="8" w16cid:durableId="583339291">
    <w:abstractNumId w:val="26"/>
  </w:num>
  <w:num w:numId="9" w16cid:durableId="521435486">
    <w:abstractNumId w:val="15"/>
  </w:num>
  <w:num w:numId="10" w16cid:durableId="220098210">
    <w:abstractNumId w:val="10"/>
  </w:num>
  <w:num w:numId="11" w16cid:durableId="589001128">
    <w:abstractNumId w:val="18"/>
  </w:num>
  <w:num w:numId="12" w16cid:durableId="1540119354">
    <w:abstractNumId w:val="30"/>
  </w:num>
  <w:num w:numId="13" w16cid:durableId="2108884605">
    <w:abstractNumId w:val="0"/>
  </w:num>
  <w:num w:numId="14" w16cid:durableId="1262226907">
    <w:abstractNumId w:val="1"/>
  </w:num>
  <w:num w:numId="15" w16cid:durableId="1110931343">
    <w:abstractNumId w:val="3"/>
  </w:num>
  <w:num w:numId="16" w16cid:durableId="354768266">
    <w:abstractNumId w:val="4"/>
  </w:num>
  <w:num w:numId="17" w16cid:durableId="294411525">
    <w:abstractNumId w:val="8"/>
  </w:num>
  <w:num w:numId="18" w16cid:durableId="557934776">
    <w:abstractNumId w:val="9"/>
  </w:num>
  <w:num w:numId="19" w16cid:durableId="1566069422">
    <w:abstractNumId w:val="11"/>
  </w:num>
  <w:num w:numId="20" w16cid:durableId="93064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718874">
    <w:abstractNumId w:val="46"/>
  </w:num>
  <w:num w:numId="22" w16cid:durableId="1214925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0232652">
    <w:abstractNumId w:val="14"/>
  </w:num>
  <w:num w:numId="24" w16cid:durableId="1520436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730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7118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595749">
    <w:abstractNumId w:val="32"/>
  </w:num>
  <w:num w:numId="28" w16cid:durableId="1590963609">
    <w:abstractNumId w:val="40"/>
  </w:num>
  <w:num w:numId="29" w16cid:durableId="344744786">
    <w:abstractNumId w:val="20"/>
  </w:num>
  <w:num w:numId="30" w16cid:durableId="852914148">
    <w:abstractNumId w:val="31"/>
  </w:num>
  <w:num w:numId="31" w16cid:durableId="810828322">
    <w:abstractNumId w:val="35"/>
  </w:num>
  <w:num w:numId="32" w16cid:durableId="1043598155">
    <w:abstractNumId w:val="28"/>
  </w:num>
  <w:num w:numId="33" w16cid:durableId="974869184">
    <w:abstractNumId w:val="43"/>
  </w:num>
  <w:num w:numId="34" w16cid:durableId="27610608">
    <w:abstractNumId w:val="22"/>
  </w:num>
  <w:num w:numId="35" w16cid:durableId="334495950">
    <w:abstractNumId w:val="12"/>
  </w:num>
  <w:num w:numId="36" w16cid:durableId="275988942">
    <w:abstractNumId w:val="45"/>
  </w:num>
  <w:num w:numId="37" w16cid:durableId="286161501">
    <w:abstractNumId w:val="36"/>
  </w:num>
  <w:num w:numId="38" w16cid:durableId="927883214">
    <w:abstractNumId w:val="29"/>
  </w:num>
  <w:num w:numId="39" w16cid:durableId="892038855">
    <w:abstractNumId w:val="44"/>
  </w:num>
  <w:num w:numId="40" w16cid:durableId="1157185861">
    <w:abstractNumId w:val="34"/>
  </w:num>
  <w:num w:numId="41" w16cid:durableId="1105928328">
    <w:abstractNumId w:val="23"/>
  </w:num>
  <w:num w:numId="42" w16cid:durableId="718168487">
    <w:abstractNumId w:val="24"/>
  </w:num>
  <w:num w:numId="43" w16cid:durableId="1702048092">
    <w:abstractNumId w:val="16"/>
  </w:num>
  <w:num w:numId="44" w16cid:durableId="302514736">
    <w:abstractNumId w:val="41"/>
  </w:num>
  <w:num w:numId="45" w16cid:durableId="417095860">
    <w:abstractNumId w:val="42"/>
  </w:num>
  <w:num w:numId="46" w16cid:durableId="1748915757">
    <w:abstractNumId w:val="2"/>
  </w:num>
  <w:num w:numId="47" w16cid:durableId="426122404">
    <w:abstractNumId w:val="5"/>
  </w:num>
  <w:num w:numId="48" w16cid:durableId="10396705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4662F"/>
    <w:rsid w:val="00110283"/>
    <w:rsid w:val="0012739C"/>
    <w:rsid w:val="00143535"/>
    <w:rsid w:val="001447F7"/>
    <w:rsid w:val="002772D1"/>
    <w:rsid w:val="00282C52"/>
    <w:rsid w:val="002A50D8"/>
    <w:rsid w:val="002B3F89"/>
    <w:rsid w:val="0030104B"/>
    <w:rsid w:val="00330174"/>
    <w:rsid w:val="00364E67"/>
    <w:rsid w:val="003734D9"/>
    <w:rsid w:val="003F7E75"/>
    <w:rsid w:val="00405080"/>
    <w:rsid w:val="00405888"/>
    <w:rsid w:val="004460C4"/>
    <w:rsid w:val="00486F50"/>
    <w:rsid w:val="004B6885"/>
    <w:rsid w:val="004D6906"/>
    <w:rsid w:val="005B1A21"/>
    <w:rsid w:val="005D3BC9"/>
    <w:rsid w:val="005E36C9"/>
    <w:rsid w:val="005F17E8"/>
    <w:rsid w:val="006177CF"/>
    <w:rsid w:val="00651FF9"/>
    <w:rsid w:val="006A6526"/>
    <w:rsid w:val="007720A3"/>
    <w:rsid w:val="007E3E4D"/>
    <w:rsid w:val="007F577D"/>
    <w:rsid w:val="00820A6A"/>
    <w:rsid w:val="00831753"/>
    <w:rsid w:val="008A5655"/>
    <w:rsid w:val="00920895"/>
    <w:rsid w:val="00921952"/>
    <w:rsid w:val="00921B27"/>
    <w:rsid w:val="00926BE0"/>
    <w:rsid w:val="00952F99"/>
    <w:rsid w:val="009A328F"/>
    <w:rsid w:val="009B24D0"/>
    <w:rsid w:val="00A01C42"/>
    <w:rsid w:val="00A02D45"/>
    <w:rsid w:val="00A5773B"/>
    <w:rsid w:val="00A8092B"/>
    <w:rsid w:val="00A80C58"/>
    <w:rsid w:val="00A812E1"/>
    <w:rsid w:val="00A84669"/>
    <w:rsid w:val="00AE37EC"/>
    <w:rsid w:val="00B26729"/>
    <w:rsid w:val="00B40853"/>
    <w:rsid w:val="00B91E03"/>
    <w:rsid w:val="00BB1F7A"/>
    <w:rsid w:val="00BD4593"/>
    <w:rsid w:val="00C05345"/>
    <w:rsid w:val="00C13ECE"/>
    <w:rsid w:val="00C61580"/>
    <w:rsid w:val="00C67067"/>
    <w:rsid w:val="00DB530F"/>
    <w:rsid w:val="00DC6D3A"/>
    <w:rsid w:val="00E16286"/>
    <w:rsid w:val="00E646E7"/>
    <w:rsid w:val="00EA1C22"/>
    <w:rsid w:val="00EB3456"/>
    <w:rsid w:val="00EE4315"/>
    <w:rsid w:val="00EF63EF"/>
    <w:rsid w:val="00F32286"/>
    <w:rsid w:val="00FA657F"/>
    <w:rsid w:val="00FB699A"/>
    <w:rsid w:val="00FD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0E1C"/>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9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8A5655"/>
    <w:rPr>
      <w:color w:val="0563C1" w:themeColor="hyperlink"/>
      <w:u w:val="single"/>
    </w:rPr>
  </w:style>
  <w:style w:type="character" w:styleId="Odwoaniedokomentarza">
    <w:name w:val="annotation reference"/>
    <w:basedOn w:val="Domylnaczcionkaakapitu"/>
    <w:uiPriority w:val="99"/>
    <w:semiHidden/>
    <w:unhideWhenUsed/>
    <w:rsid w:val="005D3BC9"/>
    <w:rPr>
      <w:sz w:val="16"/>
      <w:szCs w:val="16"/>
    </w:rPr>
  </w:style>
  <w:style w:type="paragraph" w:styleId="Tekstkomentarza">
    <w:name w:val="annotation text"/>
    <w:basedOn w:val="Normalny"/>
    <w:link w:val="TekstkomentarzaZnak"/>
    <w:uiPriority w:val="99"/>
    <w:unhideWhenUsed/>
    <w:rsid w:val="005D3BC9"/>
    <w:pPr>
      <w:spacing w:line="240" w:lineRule="auto"/>
    </w:pPr>
    <w:rPr>
      <w:sz w:val="20"/>
      <w:szCs w:val="20"/>
    </w:rPr>
  </w:style>
  <w:style w:type="character" w:customStyle="1" w:styleId="TekstkomentarzaZnak">
    <w:name w:val="Tekst komentarza Znak"/>
    <w:basedOn w:val="Domylnaczcionkaakapitu"/>
    <w:link w:val="Tekstkomentarza"/>
    <w:uiPriority w:val="99"/>
    <w:rsid w:val="005D3BC9"/>
    <w:rPr>
      <w:sz w:val="20"/>
      <w:szCs w:val="20"/>
    </w:rPr>
  </w:style>
  <w:style w:type="character" w:styleId="Nierozpoznanawzmianka">
    <w:name w:val="Unresolved Mention"/>
    <w:basedOn w:val="Domylnaczcionkaakapitu"/>
    <w:uiPriority w:val="99"/>
    <w:semiHidden/>
    <w:unhideWhenUsed/>
    <w:rsid w:val="005B1A21"/>
    <w:rPr>
      <w:color w:val="605E5C"/>
      <w:shd w:val="clear" w:color="auto" w:fill="E1DFDD"/>
    </w:rPr>
  </w:style>
  <w:style w:type="character" w:styleId="UyteHipercze">
    <w:name w:val="FollowedHyperlink"/>
    <w:basedOn w:val="Domylnaczcionkaakapitu"/>
    <w:uiPriority w:val="99"/>
    <w:semiHidden/>
    <w:unhideWhenUsed/>
    <w:rsid w:val="002B3F89"/>
    <w:rPr>
      <w:color w:val="954F72" w:themeColor="followedHyperlink"/>
      <w:u w:val="single"/>
    </w:rPr>
  </w:style>
  <w:style w:type="paragraph" w:customStyle="1" w:styleId="p1">
    <w:name w:val="p1"/>
    <w:basedOn w:val="Normalny"/>
    <w:rsid w:val="00282C52"/>
    <w:pPr>
      <w:spacing w:after="0" w:line="240" w:lineRule="auto"/>
    </w:pPr>
    <w:rPr>
      <w:rFonts w:ascii="Arial" w:eastAsia="Times New Roman" w:hAnsi="Arial" w:cs="Arial"/>
      <w:color w:val="000000"/>
      <w:sz w:val="15"/>
      <w:szCs w:val="15"/>
      <w:lang w:eastAsia="pl-PL"/>
    </w:rPr>
  </w:style>
  <w:style w:type="paragraph" w:styleId="Poprawka">
    <w:name w:val="Revision"/>
    <w:hidden/>
    <w:uiPriority w:val="99"/>
    <w:semiHidden/>
    <w:rsid w:val="00DC6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rtandomy.pl" TargetMode="External"/><Relationship Id="rId13" Type="http://schemas.openxmlformats.org/officeDocument/2006/relationships/image" Target="media/image1.jpg"/><Relationship Id="rId18" Type="http://schemas.openxmlformats.org/officeDocument/2006/relationships/hyperlink" Target="https://sip.legalis.pl/document-view.seam?documentId=mfrxilrtg4ytmnbugqztkltqmfyc4njzgq3dsnbqg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uro@spartandomy.pl" TargetMode="External"/><Relationship Id="rId12" Type="http://schemas.openxmlformats.org/officeDocument/2006/relationships/hyperlink" Target="https://bip.kosakowo.pl/m,974,102-rejon-ulic-paska-i-przepiorczej-suchy-dwor.html" TargetMode="External"/><Relationship Id="rId17" Type="http://schemas.openxmlformats.org/officeDocument/2006/relationships/hyperlink" Target="https://sip.legalis.pl/document-view.seam?documentId=mfrxilrtg4ytmnbugqztkltqmfyc4njzgq3dsnbqgu"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kosakowo.pl/api/files/29808"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bip.kosakowo.pl/a,16630,037-uchwala-nr-xlviii5606-rady-gminy-kosakowo-z-dnia-19-pazdziernika-2006-r-w-sprawie-uchwalenia-mpz.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kosakowo.pl/api/files/29816"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58</Pages>
  <Words>15144</Words>
  <Characters>90865</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Spartan Domy</cp:lastModifiedBy>
  <cp:revision>2</cp:revision>
  <cp:lastPrinted>2026-05-12T12:51:00Z</cp:lastPrinted>
  <dcterms:created xsi:type="dcterms:W3CDTF">2026-05-19T10:30:00Z</dcterms:created>
  <dcterms:modified xsi:type="dcterms:W3CDTF">2026-05-19T10:30:00Z</dcterms:modified>
</cp:coreProperties>
</file>